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D9E60" w14:textId="07990B47" w:rsidR="00731B58" w:rsidRDefault="00664019" w:rsidP="00BF4793">
      <w:pPr>
        <w:pStyle w:val="Header"/>
        <w:tabs>
          <w:tab w:val="clear" w:pos="4320"/>
          <w:tab w:val="clear" w:pos="8640"/>
          <w:tab w:val="center" w:pos="4230"/>
          <w:tab w:val="right" w:pos="9360"/>
        </w:tabs>
      </w:pPr>
      <w:bookmarkStart w:id="0" w:name="_GoBack"/>
      <w:bookmarkEnd w:id="0"/>
      <w:r>
        <w:t>COM</w:t>
      </w:r>
      <w:r w:rsidR="005A60C9">
        <w:t>/</w:t>
      </w:r>
      <w:r>
        <w:t>MGA</w:t>
      </w:r>
      <w:r w:rsidR="005A60C9">
        <w:t>/</w:t>
      </w:r>
      <w:r w:rsidR="005428C8">
        <w:t>mph</w:t>
      </w:r>
      <w:r w:rsidR="005A60C9">
        <w:tab/>
      </w:r>
      <w:r w:rsidR="00731B58">
        <w:rPr>
          <w:rFonts w:ascii="Helvetica" w:hAnsi="Helvetica"/>
          <w:b/>
          <w:sz w:val="32"/>
          <w:szCs w:val="32"/>
        </w:rPr>
        <w:t>PROPOSED DECISION</w:t>
      </w:r>
      <w:r w:rsidR="005A60C9">
        <w:tab/>
      </w:r>
      <w:r w:rsidR="00731B58">
        <w:t>Agenda ID#</w:t>
      </w:r>
      <w:r w:rsidR="005853AF">
        <w:t>17331</w:t>
      </w:r>
      <w:r w:rsidR="00BF4793">
        <w:t xml:space="preserve">  (Rev. </w:t>
      </w:r>
      <w:r w:rsidR="00524358">
        <w:t>2</w:t>
      </w:r>
      <w:r w:rsidR="00BF4793">
        <w:t>)</w:t>
      </w:r>
    </w:p>
    <w:p w14:paraId="2271A80A" w14:textId="77777777" w:rsidR="005A60C9" w:rsidRDefault="005428C8" w:rsidP="00731B58">
      <w:pPr>
        <w:pStyle w:val="Header"/>
        <w:tabs>
          <w:tab w:val="clear" w:pos="4320"/>
          <w:tab w:val="clear" w:pos="8640"/>
          <w:tab w:val="center" w:pos="4680"/>
          <w:tab w:val="right" w:pos="9360"/>
        </w:tabs>
        <w:jc w:val="right"/>
      </w:pPr>
      <w:r>
        <w:t>Quasi-Legislative</w:t>
      </w:r>
    </w:p>
    <w:p w14:paraId="7D4845F8" w14:textId="76CDEC60" w:rsidR="005A60C9" w:rsidRDefault="00BF4793" w:rsidP="00BF4793">
      <w:pPr>
        <w:pStyle w:val="Header"/>
        <w:tabs>
          <w:tab w:val="clear" w:pos="4320"/>
          <w:tab w:val="clear" w:pos="8640"/>
          <w:tab w:val="center" w:pos="4680"/>
          <w:tab w:val="right" w:pos="9360"/>
        </w:tabs>
        <w:jc w:val="right"/>
      </w:pPr>
      <w:r>
        <w:t>4/25/2019</w:t>
      </w:r>
      <w:r w:rsidR="00735478">
        <w:t xml:space="preserve"> Item #29</w:t>
      </w:r>
    </w:p>
    <w:p w14:paraId="54F21CAE" w14:textId="77777777" w:rsidR="00497684" w:rsidRDefault="00497684" w:rsidP="00BF4793">
      <w:pPr>
        <w:pStyle w:val="Header"/>
        <w:tabs>
          <w:tab w:val="clear" w:pos="4320"/>
          <w:tab w:val="clear" w:pos="8640"/>
          <w:tab w:val="center" w:pos="4680"/>
          <w:tab w:val="right" w:pos="9360"/>
        </w:tabs>
        <w:jc w:val="right"/>
      </w:pPr>
    </w:p>
    <w:p w14:paraId="58B14017" w14:textId="35FA5C36" w:rsidR="005A60C9" w:rsidRDefault="005A60C9">
      <w:pPr>
        <w:suppressAutoHyphens/>
        <w:rPr>
          <w:b/>
        </w:rPr>
      </w:pPr>
      <w:r>
        <w:t xml:space="preserve">Decision </w:t>
      </w:r>
      <w:r w:rsidR="005853AF" w:rsidRPr="005853AF">
        <w:rPr>
          <w:b/>
          <w:u w:val="single"/>
        </w:rPr>
        <w:t>PROP</w:t>
      </w:r>
      <w:r w:rsidR="005853AF">
        <w:rPr>
          <w:b/>
          <w:u w:val="single"/>
        </w:rPr>
        <w:t>OSED DECISION OF COMMISSIONER GUZMAN ACEVES</w:t>
      </w:r>
    </w:p>
    <w:p w14:paraId="60B051B1" w14:textId="673AD77A" w:rsidR="005853AF" w:rsidRPr="005853AF" w:rsidRDefault="005853AF" w:rsidP="005853AF">
      <w:pPr>
        <w:suppressAutoHyphens/>
        <w:ind w:firstLine="1080"/>
        <w:rPr>
          <w:b/>
        </w:rPr>
      </w:pPr>
      <w:r>
        <w:rPr>
          <w:b/>
        </w:rPr>
        <w:t>(Mailed 3/26/2019)</w:t>
      </w:r>
    </w:p>
    <w:p w14:paraId="22F49C15" w14:textId="77777777" w:rsidR="005A60C9" w:rsidRDefault="005A60C9">
      <w:pPr>
        <w:suppressAutoHyphens/>
      </w:pPr>
    </w:p>
    <w:p w14:paraId="1D14906C" w14:textId="77777777" w:rsidR="005A60C9" w:rsidRDefault="005A60C9">
      <w:pPr>
        <w:pStyle w:val="titlebar"/>
        <w:rPr>
          <w:sz w:val="24"/>
        </w:rPr>
      </w:pPr>
      <w:r>
        <w:rPr>
          <w:sz w:val="24"/>
        </w:rPr>
        <w:t>BEFORE THE PUBLIC UTILITIES COMMISSION OF THE STATE OF CALIFORNIA</w:t>
      </w:r>
    </w:p>
    <w:p w14:paraId="38F53AF4" w14:textId="77777777" w:rsidR="005A60C9" w:rsidRDefault="005A60C9">
      <w:pPr>
        <w:suppressAutoHyphens/>
      </w:pPr>
    </w:p>
    <w:tbl>
      <w:tblPr>
        <w:tblW w:w="0" w:type="auto"/>
        <w:tblLayout w:type="fixed"/>
        <w:tblLook w:val="0000" w:firstRow="0" w:lastRow="0" w:firstColumn="0" w:lastColumn="0" w:noHBand="0" w:noVBand="0"/>
      </w:tblPr>
      <w:tblGrid>
        <w:gridCol w:w="5058"/>
        <w:gridCol w:w="4187"/>
      </w:tblGrid>
      <w:tr w:rsidR="005A60C9" w14:paraId="38716D03" w14:textId="77777777" w:rsidTr="005428C8">
        <w:tc>
          <w:tcPr>
            <w:tcW w:w="5058" w:type="dxa"/>
            <w:tcBorders>
              <w:bottom w:val="single" w:sz="6" w:space="0" w:color="auto"/>
              <w:right w:val="single" w:sz="6" w:space="0" w:color="auto"/>
            </w:tcBorders>
          </w:tcPr>
          <w:p w14:paraId="32E37390" w14:textId="77777777" w:rsidR="005428C8" w:rsidRPr="00CA3C88" w:rsidRDefault="005428C8" w:rsidP="005428C8">
            <w:pPr>
              <w:tabs>
                <w:tab w:val="left" w:pos="1440"/>
                <w:tab w:val="left" w:pos="3600"/>
              </w:tabs>
            </w:pPr>
            <w:r w:rsidRPr="00CA3C88">
              <w:t>Order Instituting Rulemaking to Consider Modifications to the California Advanced Services Fund.</w:t>
            </w:r>
          </w:p>
          <w:p w14:paraId="5AD53BBE" w14:textId="77777777" w:rsidR="005A60C9" w:rsidRDefault="005A60C9"/>
        </w:tc>
        <w:tc>
          <w:tcPr>
            <w:tcW w:w="4187" w:type="dxa"/>
            <w:tcBorders>
              <w:left w:val="nil"/>
            </w:tcBorders>
          </w:tcPr>
          <w:p w14:paraId="4161DF76" w14:textId="77777777" w:rsidR="005428C8" w:rsidRDefault="005428C8" w:rsidP="005428C8">
            <w:pPr>
              <w:jc w:val="center"/>
            </w:pPr>
          </w:p>
          <w:p w14:paraId="62C679DF" w14:textId="77777777" w:rsidR="005428C8" w:rsidRPr="00CA3C88" w:rsidRDefault="005428C8" w:rsidP="005428C8">
            <w:pPr>
              <w:jc w:val="center"/>
            </w:pPr>
            <w:r w:rsidRPr="00CA3C88">
              <w:t>Rulemaking 12</w:t>
            </w:r>
            <w:r w:rsidRPr="00CA3C88">
              <w:noBreakHyphen/>
              <w:t>10</w:t>
            </w:r>
            <w:r w:rsidRPr="00CA3C88">
              <w:noBreakHyphen/>
              <w:t>012</w:t>
            </w:r>
          </w:p>
          <w:p w14:paraId="733E4F34" w14:textId="77777777" w:rsidR="005A60C9" w:rsidRDefault="005A60C9">
            <w:pPr>
              <w:jc w:val="center"/>
            </w:pPr>
          </w:p>
        </w:tc>
      </w:tr>
    </w:tbl>
    <w:p w14:paraId="726FCDF3" w14:textId="77777777" w:rsidR="005A60C9" w:rsidRDefault="005A60C9">
      <w:pPr>
        <w:suppressAutoHyphens/>
      </w:pPr>
    </w:p>
    <w:p w14:paraId="463CD684" w14:textId="77777777" w:rsidR="005A60C9" w:rsidRDefault="005A60C9">
      <w:pPr>
        <w:suppressAutoHyphens/>
      </w:pPr>
    </w:p>
    <w:p w14:paraId="455AFC25" w14:textId="77777777" w:rsidR="00624C2D" w:rsidRPr="0028364E" w:rsidRDefault="005428C8" w:rsidP="0028364E">
      <w:pPr>
        <w:suppressAutoHyphens/>
        <w:jc w:val="center"/>
        <w:rPr>
          <w:szCs w:val="26"/>
        </w:rPr>
      </w:pPr>
      <w:bookmarkStart w:id="1" w:name="_Toc444517"/>
      <w:r w:rsidRPr="0028364E">
        <w:rPr>
          <w:rFonts w:ascii="Helvetica" w:hAnsi="Helvetica"/>
          <w:b/>
          <w:szCs w:val="26"/>
        </w:rPr>
        <w:t>DECISION IMPLEMENTING THE CALIFORNIA ADVANCED SERVICES FUND LINE EXTENSION PROGRAM PROVISIONS</w:t>
      </w:r>
      <w:bookmarkEnd w:id="1"/>
    </w:p>
    <w:p w14:paraId="52A46D48" w14:textId="77777777" w:rsidR="0028364E" w:rsidRDefault="0028364E" w:rsidP="0028364E">
      <w:pPr>
        <w:pStyle w:val="standard"/>
      </w:pPr>
    </w:p>
    <w:p w14:paraId="102BED33" w14:textId="77777777" w:rsidR="0028364E" w:rsidRDefault="0028364E" w:rsidP="0028364E">
      <w:pPr>
        <w:pStyle w:val="standard"/>
      </w:pPr>
    </w:p>
    <w:p w14:paraId="27C91FB9" w14:textId="0901411F" w:rsidR="0028364E" w:rsidRPr="0028364E" w:rsidRDefault="0028364E" w:rsidP="0028364E">
      <w:pPr>
        <w:pStyle w:val="standard"/>
        <w:sectPr w:rsidR="0028364E" w:rsidRPr="0028364E">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440" w:left="1440" w:header="720" w:footer="720" w:gutter="0"/>
          <w:cols w:space="720"/>
          <w:titlePg/>
        </w:sectPr>
      </w:pPr>
    </w:p>
    <w:p w14:paraId="6340407D" w14:textId="621DF502" w:rsidR="00752AE3" w:rsidRDefault="004B661B" w:rsidP="005428C8">
      <w:pPr>
        <w:pStyle w:val="Heading1"/>
        <w:jc w:val="center"/>
      </w:pPr>
      <w:bookmarkStart w:id="2" w:name="_Toc4498214"/>
      <w:r>
        <w:lastRenderedPageBreak/>
        <w:t>Table of Contents</w:t>
      </w:r>
      <w:bookmarkEnd w:id="2"/>
    </w:p>
    <w:p w14:paraId="4481F15A" w14:textId="56D878D7" w:rsidR="00374897" w:rsidRDefault="00374897" w:rsidP="00374897">
      <w:pPr>
        <w:pStyle w:val="standard"/>
      </w:pPr>
    </w:p>
    <w:p w14:paraId="61FCEC60" w14:textId="4F5D1EDE" w:rsidR="00374897" w:rsidRPr="0034040F" w:rsidRDefault="00374897" w:rsidP="0034040F">
      <w:pPr>
        <w:pStyle w:val="standard"/>
        <w:ind w:firstLine="0"/>
        <w:rPr>
          <w:b/>
        </w:rPr>
      </w:pPr>
      <w:r w:rsidRPr="00374897">
        <w:rPr>
          <w:b/>
        </w:rPr>
        <w:t>T</w:t>
      </w:r>
      <w:r w:rsidR="00286A41">
        <w:rPr>
          <w:b/>
        </w:rPr>
        <w:t>itle</w:t>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00A144D9">
        <w:rPr>
          <w:b/>
        </w:rPr>
        <w:tab/>
      </w:r>
      <w:r w:rsidRPr="00374897">
        <w:rPr>
          <w:b/>
        </w:rPr>
        <w:t>Page</w:t>
      </w:r>
    </w:p>
    <w:p w14:paraId="1E29D48A" w14:textId="618740E8" w:rsidR="002F3376" w:rsidRDefault="006007A8">
      <w:pPr>
        <w:pStyle w:val="TOC2"/>
        <w:rPr>
          <w:rFonts w:asciiTheme="minorHAnsi" w:eastAsiaTheme="minorEastAsia" w:hAnsiTheme="minorHAnsi" w:cstheme="minorBidi"/>
          <w:sz w:val="22"/>
          <w:szCs w:val="22"/>
        </w:rPr>
      </w:pPr>
      <w:r>
        <w:fldChar w:fldCharType="begin"/>
      </w:r>
      <w:r>
        <w:instrText xml:space="preserve"> TOC \h \z \t "Heading 1,2,Heading 2,3,Heading 3,4,main,1,mainex,1,dummy,1" </w:instrText>
      </w:r>
      <w:r>
        <w:fldChar w:fldCharType="separate"/>
      </w:r>
    </w:p>
    <w:p w14:paraId="45CB86E1" w14:textId="529FDB09" w:rsidR="002F3376" w:rsidRDefault="00A92257">
      <w:pPr>
        <w:pStyle w:val="TOC2"/>
        <w:rPr>
          <w:rFonts w:asciiTheme="minorHAnsi" w:eastAsiaTheme="minorEastAsia" w:hAnsiTheme="minorHAnsi" w:cstheme="minorBidi"/>
          <w:sz w:val="22"/>
          <w:szCs w:val="22"/>
        </w:rPr>
      </w:pPr>
      <w:hyperlink w:anchor="_Toc4498215" w:history="1">
        <w:r w:rsidR="002F3376" w:rsidRPr="00DB36F2">
          <w:t>DECISION IMPLEMENTING THE CALIFORNIA ADVANCED SERVICES FUND LINE EXTENSION PROGRAM PROVISIONS</w:t>
        </w:r>
        <w:r w:rsidR="002F3376">
          <w:rPr>
            <w:webHidden/>
          </w:rPr>
          <w:tab/>
        </w:r>
        <w:r w:rsidR="00286A41">
          <w:rPr>
            <w:webHidden/>
          </w:rPr>
          <w:t>1</w:t>
        </w:r>
      </w:hyperlink>
    </w:p>
    <w:p w14:paraId="2C02356D" w14:textId="1752724D" w:rsidR="002F3376" w:rsidRDefault="00A92257">
      <w:pPr>
        <w:pStyle w:val="TOC2"/>
        <w:rPr>
          <w:rFonts w:asciiTheme="minorHAnsi" w:eastAsiaTheme="minorEastAsia" w:hAnsiTheme="minorHAnsi" w:cstheme="minorBidi"/>
          <w:sz w:val="22"/>
          <w:szCs w:val="22"/>
        </w:rPr>
      </w:pPr>
      <w:hyperlink w:anchor="_Toc4498216" w:history="1">
        <w:r w:rsidR="002F3376" w:rsidRPr="00DB36F2">
          <w:t>Summary</w:t>
        </w:r>
        <w:r w:rsidR="002F3376">
          <w:rPr>
            <w:webHidden/>
          </w:rPr>
          <w:tab/>
        </w:r>
        <w:r w:rsidR="002F3376">
          <w:rPr>
            <w:webHidden/>
          </w:rPr>
          <w:fldChar w:fldCharType="begin"/>
        </w:r>
        <w:r w:rsidR="002F3376">
          <w:rPr>
            <w:webHidden/>
          </w:rPr>
          <w:instrText xml:space="preserve"> PAGEREF _Toc4498216 \h </w:instrText>
        </w:r>
        <w:r w:rsidR="002F3376">
          <w:rPr>
            <w:webHidden/>
          </w:rPr>
        </w:r>
        <w:r w:rsidR="002F3376">
          <w:rPr>
            <w:webHidden/>
          </w:rPr>
          <w:fldChar w:fldCharType="separate"/>
        </w:r>
        <w:r>
          <w:rPr>
            <w:webHidden/>
          </w:rPr>
          <w:t>2</w:t>
        </w:r>
        <w:r w:rsidR="002F3376">
          <w:rPr>
            <w:webHidden/>
          </w:rPr>
          <w:fldChar w:fldCharType="end"/>
        </w:r>
      </w:hyperlink>
    </w:p>
    <w:p w14:paraId="6BC863EC" w14:textId="6295E750" w:rsidR="002F3376" w:rsidRDefault="00A92257">
      <w:pPr>
        <w:pStyle w:val="TOC2"/>
        <w:rPr>
          <w:rFonts w:asciiTheme="minorHAnsi" w:eastAsiaTheme="minorEastAsia" w:hAnsiTheme="minorHAnsi" w:cstheme="minorBidi"/>
          <w:sz w:val="22"/>
          <w:szCs w:val="22"/>
        </w:rPr>
      </w:pPr>
      <w:hyperlink w:anchor="_Toc4498217" w:history="1">
        <w:r w:rsidR="002F3376" w:rsidRPr="00DB36F2">
          <w:t>1.</w:t>
        </w:r>
        <w:r w:rsidR="002F3376">
          <w:rPr>
            <w:rFonts w:asciiTheme="minorHAnsi" w:eastAsiaTheme="minorEastAsia" w:hAnsiTheme="minorHAnsi" w:cstheme="minorBidi"/>
            <w:sz w:val="22"/>
            <w:szCs w:val="22"/>
          </w:rPr>
          <w:tab/>
        </w:r>
        <w:r w:rsidR="002F3376" w:rsidRPr="00DB36F2">
          <w:t>Factual Background</w:t>
        </w:r>
        <w:r w:rsidR="002F3376">
          <w:rPr>
            <w:webHidden/>
          </w:rPr>
          <w:tab/>
        </w:r>
        <w:r w:rsidR="002F3376">
          <w:rPr>
            <w:webHidden/>
          </w:rPr>
          <w:fldChar w:fldCharType="begin"/>
        </w:r>
        <w:r w:rsidR="002F3376">
          <w:rPr>
            <w:webHidden/>
          </w:rPr>
          <w:instrText xml:space="preserve"> PAGEREF _Toc4498217 \h </w:instrText>
        </w:r>
        <w:r w:rsidR="002F3376">
          <w:rPr>
            <w:webHidden/>
          </w:rPr>
        </w:r>
        <w:r w:rsidR="002F3376">
          <w:rPr>
            <w:webHidden/>
          </w:rPr>
          <w:fldChar w:fldCharType="separate"/>
        </w:r>
        <w:r>
          <w:rPr>
            <w:webHidden/>
          </w:rPr>
          <w:t>2</w:t>
        </w:r>
        <w:r w:rsidR="002F3376">
          <w:rPr>
            <w:webHidden/>
          </w:rPr>
          <w:fldChar w:fldCharType="end"/>
        </w:r>
      </w:hyperlink>
    </w:p>
    <w:p w14:paraId="01AE3FF6" w14:textId="36B053E7" w:rsidR="002F3376" w:rsidRDefault="00A92257">
      <w:pPr>
        <w:pStyle w:val="TOC3"/>
        <w:tabs>
          <w:tab w:val="left" w:pos="1760"/>
        </w:tabs>
        <w:rPr>
          <w:rFonts w:asciiTheme="minorHAnsi" w:eastAsiaTheme="minorEastAsia" w:hAnsiTheme="minorHAnsi" w:cstheme="minorBidi"/>
          <w:noProof/>
          <w:sz w:val="22"/>
          <w:szCs w:val="22"/>
        </w:rPr>
      </w:pPr>
      <w:hyperlink w:anchor="_Toc4498218" w:history="1">
        <w:r w:rsidR="002F3376" w:rsidRPr="00DB36F2">
          <w:rPr>
            <w:noProof/>
          </w:rPr>
          <w:t>1.1.</w:t>
        </w:r>
        <w:r w:rsidR="002F3376">
          <w:rPr>
            <w:rFonts w:asciiTheme="minorHAnsi" w:eastAsiaTheme="minorEastAsia" w:hAnsiTheme="minorHAnsi" w:cstheme="minorBidi"/>
            <w:noProof/>
            <w:sz w:val="22"/>
            <w:szCs w:val="22"/>
          </w:rPr>
          <w:tab/>
        </w:r>
        <w:r w:rsidR="002F3376" w:rsidRPr="00DB36F2">
          <w:rPr>
            <w:noProof/>
          </w:rPr>
          <w:t>Procedural Background</w:t>
        </w:r>
        <w:r w:rsidR="002F3376">
          <w:rPr>
            <w:noProof/>
            <w:webHidden/>
          </w:rPr>
          <w:tab/>
        </w:r>
        <w:r w:rsidR="002F3376">
          <w:rPr>
            <w:noProof/>
            <w:webHidden/>
          </w:rPr>
          <w:fldChar w:fldCharType="begin"/>
        </w:r>
        <w:r w:rsidR="002F3376">
          <w:rPr>
            <w:noProof/>
            <w:webHidden/>
          </w:rPr>
          <w:instrText xml:space="preserve"> PAGEREF _Toc4498218 \h </w:instrText>
        </w:r>
        <w:r w:rsidR="002F3376">
          <w:rPr>
            <w:noProof/>
            <w:webHidden/>
          </w:rPr>
        </w:r>
        <w:r w:rsidR="002F3376">
          <w:rPr>
            <w:noProof/>
            <w:webHidden/>
          </w:rPr>
          <w:fldChar w:fldCharType="separate"/>
        </w:r>
        <w:r>
          <w:rPr>
            <w:noProof/>
            <w:webHidden/>
          </w:rPr>
          <w:t>3</w:t>
        </w:r>
        <w:r w:rsidR="002F3376">
          <w:rPr>
            <w:noProof/>
            <w:webHidden/>
          </w:rPr>
          <w:fldChar w:fldCharType="end"/>
        </w:r>
      </w:hyperlink>
    </w:p>
    <w:p w14:paraId="14D87126" w14:textId="3FAD446F" w:rsidR="002F3376" w:rsidRDefault="00A92257">
      <w:pPr>
        <w:pStyle w:val="TOC2"/>
        <w:rPr>
          <w:rFonts w:asciiTheme="minorHAnsi" w:eastAsiaTheme="minorEastAsia" w:hAnsiTheme="minorHAnsi" w:cstheme="minorBidi"/>
          <w:sz w:val="22"/>
          <w:szCs w:val="22"/>
        </w:rPr>
      </w:pPr>
      <w:hyperlink w:anchor="_Toc4498219" w:history="1">
        <w:r w:rsidR="002F3376" w:rsidRPr="00DB36F2">
          <w:t>2.</w:t>
        </w:r>
        <w:r w:rsidR="002F3376">
          <w:rPr>
            <w:rFonts w:asciiTheme="minorHAnsi" w:eastAsiaTheme="minorEastAsia" w:hAnsiTheme="minorHAnsi" w:cstheme="minorBidi"/>
            <w:sz w:val="22"/>
            <w:szCs w:val="22"/>
          </w:rPr>
          <w:tab/>
        </w:r>
        <w:r w:rsidR="002F3376" w:rsidRPr="00DB36F2">
          <w:t>Issues Before the Commission</w:t>
        </w:r>
        <w:r w:rsidR="002F3376">
          <w:rPr>
            <w:webHidden/>
          </w:rPr>
          <w:tab/>
        </w:r>
        <w:r w:rsidR="002F3376">
          <w:rPr>
            <w:webHidden/>
          </w:rPr>
          <w:fldChar w:fldCharType="begin"/>
        </w:r>
        <w:r w:rsidR="002F3376">
          <w:rPr>
            <w:webHidden/>
          </w:rPr>
          <w:instrText xml:space="preserve"> PAGEREF _Toc4498219 \h </w:instrText>
        </w:r>
        <w:r w:rsidR="002F3376">
          <w:rPr>
            <w:webHidden/>
          </w:rPr>
        </w:r>
        <w:r w:rsidR="002F3376">
          <w:rPr>
            <w:webHidden/>
          </w:rPr>
          <w:fldChar w:fldCharType="separate"/>
        </w:r>
        <w:r>
          <w:rPr>
            <w:webHidden/>
          </w:rPr>
          <w:t>5</w:t>
        </w:r>
        <w:r w:rsidR="002F3376">
          <w:rPr>
            <w:webHidden/>
          </w:rPr>
          <w:fldChar w:fldCharType="end"/>
        </w:r>
      </w:hyperlink>
    </w:p>
    <w:p w14:paraId="4E797BCC" w14:textId="73B1AF1F" w:rsidR="002F3376" w:rsidRDefault="00A92257">
      <w:pPr>
        <w:pStyle w:val="TOC2"/>
        <w:rPr>
          <w:rFonts w:asciiTheme="minorHAnsi" w:eastAsiaTheme="minorEastAsia" w:hAnsiTheme="minorHAnsi" w:cstheme="minorBidi"/>
          <w:sz w:val="22"/>
          <w:szCs w:val="22"/>
        </w:rPr>
      </w:pPr>
      <w:hyperlink w:anchor="_Toc4498220" w:history="1">
        <w:r w:rsidR="002F3376" w:rsidRPr="00DB36F2">
          <w:t>3.</w:t>
        </w:r>
        <w:r w:rsidR="002F3376">
          <w:rPr>
            <w:rFonts w:asciiTheme="minorHAnsi" w:eastAsiaTheme="minorEastAsia" w:hAnsiTheme="minorHAnsi" w:cstheme="minorBidi"/>
            <w:sz w:val="22"/>
            <w:szCs w:val="22"/>
          </w:rPr>
          <w:tab/>
        </w:r>
        <w:r w:rsidR="002F3376" w:rsidRPr="00DB36F2">
          <w:t>Definitions for the LEP Pilot</w:t>
        </w:r>
        <w:r w:rsidR="002F3376">
          <w:rPr>
            <w:webHidden/>
          </w:rPr>
          <w:tab/>
        </w:r>
        <w:r w:rsidR="002F3376">
          <w:rPr>
            <w:webHidden/>
          </w:rPr>
          <w:fldChar w:fldCharType="begin"/>
        </w:r>
        <w:r w:rsidR="002F3376">
          <w:rPr>
            <w:webHidden/>
          </w:rPr>
          <w:instrText xml:space="preserve"> PAGEREF _Toc4498220 \h </w:instrText>
        </w:r>
        <w:r w:rsidR="002F3376">
          <w:rPr>
            <w:webHidden/>
          </w:rPr>
        </w:r>
        <w:r w:rsidR="002F3376">
          <w:rPr>
            <w:webHidden/>
          </w:rPr>
          <w:fldChar w:fldCharType="separate"/>
        </w:r>
        <w:r>
          <w:rPr>
            <w:webHidden/>
          </w:rPr>
          <w:t>5</w:t>
        </w:r>
        <w:r w:rsidR="002F3376">
          <w:rPr>
            <w:webHidden/>
          </w:rPr>
          <w:fldChar w:fldCharType="end"/>
        </w:r>
      </w:hyperlink>
    </w:p>
    <w:p w14:paraId="258F2C69" w14:textId="38A2654F" w:rsidR="002F3376" w:rsidRDefault="00A92257">
      <w:pPr>
        <w:pStyle w:val="TOC3"/>
        <w:tabs>
          <w:tab w:val="left" w:pos="1760"/>
        </w:tabs>
        <w:rPr>
          <w:rFonts w:asciiTheme="minorHAnsi" w:eastAsiaTheme="minorEastAsia" w:hAnsiTheme="minorHAnsi" w:cstheme="minorBidi"/>
          <w:noProof/>
          <w:sz w:val="22"/>
          <w:szCs w:val="22"/>
        </w:rPr>
      </w:pPr>
      <w:hyperlink w:anchor="_Toc4498221" w:history="1">
        <w:r w:rsidR="002F3376" w:rsidRPr="00DB36F2">
          <w:rPr>
            <w:noProof/>
          </w:rPr>
          <w:t>3.1.</w:t>
        </w:r>
        <w:r w:rsidR="002F3376">
          <w:rPr>
            <w:rFonts w:asciiTheme="minorHAnsi" w:eastAsiaTheme="minorEastAsia" w:hAnsiTheme="minorHAnsi" w:cstheme="minorBidi"/>
            <w:noProof/>
            <w:sz w:val="22"/>
            <w:szCs w:val="22"/>
          </w:rPr>
          <w:tab/>
        </w:r>
        <w:r w:rsidR="002F3376" w:rsidRPr="00DB36F2">
          <w:rPr>
            <w:noProof/>
          </w:rPr>
          <w:t>Party Comments on Definitions for the LEP Pilot</w:t>
        </w:r>
        <w:r w:rsidR="002F3376">
          <w:rPr>
            <w:noProof/>
            <w:webHidden/>
          </w:rPr>
          <w:tab/>
        </w:r>
        <w:r w:rsidR="002F3376">
          <w:rPr>
            <w:noProof/>
            <w:webHidden/>
          </w:rPr>
          <w:fldChar w:fldCharType="begin"/>
        </w:r>
        <w:r w:rsidR="002F3376">
          <w:rPr>
            <w:noProof/>
            <w:webHidden/>
          </w:rPr>
          <w:instrText xml:space="preserve"> PAGEREF _Toc4498221 \h </w:instrText>
        </w:r>
        <w:r w:rsidR="002F3376">
          <w:rPr>
            <w:noProof/>
            <w:webHidden/>
          </w:rPr>
        </w:r>
        <w:r w:rsidR="002F3376">
          <w:rPr>
            <w:noProof/>
            <w:webHidden/>
          </w:rPr>
          <w:fldChar w:fldCharType="separate"/>
        </w:r>
        <w:r>
          <w:rPr>
            <w:noProof/>
            <w:webHidden/>
          </w:rPr>
          <w:t>7</w:t>
        </w:r>
        <w:r w:rsidR="002F3376">
          <w:rPr>
            <w:noProof/>
            <w:webHidden/>
          </w:rPr>
          <w:fldChar w:fldCharType="end"/>
        </w:r>
      </w:hyperlink>
    </w:p>
    <w:p w14:paraId="00A76FD2" w14:textId="4776443D" w:rsidR="002F3376" w:rsidRDefault="00A92257">
      <w:pPr>
        <w:pStyle w:val="TOC3"/>
        <w:tabs>
          <w:tab w:val="left" w:pos="1760"/>
        </w:tabs>
        <w:rPr>
          <w:rFonts w:asciiTheme="minorHAnsi" w:eastAsiaTheme="minorEastAsia" w:hAnsiTheme="minorHAnsi" w:cstheme="minorBidi"/>
          <w:noProof/>
          <w:sz w:val="22"/>
          <w:szCs w:val="22"/>
        </w:rPr>
      </w:pPr>
      <w:hyperlink w:anchor="_Toc4498222" w:history="1">
        <w:r w:rsidR="002F3376" w:rsidRPr="00DB36F2">
          <w:rPr>
            <w:noProof/>
          </w:rPr>
          <w:t>3.2.</w:t>
        </w:r>
        <w:r w:rsidR="002F3376">
          <w:rPr>
            <w:rFonts w:asciiTheme="minorHAnsi" w:eastAsiaTheme="minorEastAsia" w:hAnsiTheme="minorHAnsi" w:cstheme="minorBidi"/>
            <w:noProof/>
            <w:sz w:val="22"/>
            <w:szCs w:val="22"/>
          </w:rPr>
          <w:tab/>
        </w:r>
        <w:r w:rsidR="002F3376" w:rsidRPr="00DB36F2">
          <w:rPr>
            <w:noProof/>
          </w:rPr>
          <w:t>Discussion</w:t>
        </w:r>
        <w:r w:rsidR="002F3376">
          <w:rPr>
            <w:noProof/>
            <w:webHidden/>
          </w:rPr>
          <w:tab/>
        </w:r>
        <w:r w:rsidR="002F3376">
          <w:rPr>
            <w:noProof/>
            <w:webHidden/>
          </w:rPr>
          <w:fldChar w:fldCharType="begin"/>
        </w:r>
        <w:r w:rsidR="002F3376">
          <w:rPr>
            <w:noProof/>
            <w:webHidden/>
          </w:rPr>
          <w:instrText xml:space="preserve"> PAGEREF _Toc4498222 \h </w:instrText>
        </w:r>
        <w:r w:rsidR="002F3376">
          <w:rPr>
            <w:noProof/>
            <w:webHidden/>
          </w:rPr>
        </w:r>
        <w:r w:rsidR="002F3376">
          <w:rPr>
            <w:noProof/>
            <w:webHidden/>
          </w:rPr>
          <w:fldChar w:fldCharType="separate"/>
        </w:r>
        <w:r>
          <w:rPr>
            <w:noProof/>
            <w:webHidden/>
          </w:rPr>
          <w:t>7</w:t>
        </w:r>
        <w:r w:rsidR="002F3376">
          <w:rPr>
            <w:noProof/>
            <w:webHidden/>
          </w:rPr>
          <w:fldChar w:fldCharType="end"/>
        </w:r>
      </w:hyperlink>
    </w:p>
    <w:p w14:paraId="32797D31" w14:textId="019C39EA" w:rsidR="002F3376" w:rsidRDefault="00A92257">
      <w:pPr>
        <w:pStyle w:val="TOC2"/>
        <w:rPr>
          <w:rFonts w:asciiTheme="minorHAnsi" w:eastAsiaTheme="minorEastAsia" w:hAnsiTheme="minorHAnsi" w:cstheme="minorBidi"/>
          <w:sz w:val="22"/>
          <w:szCs w:val="22"/>
        </w:rPr>
      </w:pPr>
      <w:hyperlink w:anchor="_Toc4498223" w:history="1">
        <w:r w:rsidR="002F3376" w:rsidRPr="00DB36F2">
          <w:t>4.</w:t>
        </w:r>
        <w:r w:rsidR="002F3376">
          <w:rPr>
            <w:rFonts w:asciiTheme="minorHAnsi" w:eastAsiaTheme="minorEastAsia" w:hAnsiTheme="minorHAnsi" w:cstheme="minorBidi"/>
            <w:sz w:val="22"/>
            <w:szCs w:val="22"/>
          </w:rPr>
          <w:tab/>
        </w:r>
        <w:r w:rsidR="002F3376" w:rsidRPr="00DB36F2">
          <w:t>Eligible Applicants</w:t>
        </w:r>
        <w:r w:rsidR="002F3376">
          <w:rPr>
            <w:webHidden/>
          </w:rPr>
          <w:tab/>
        </w:r>
        <w:r w:rsidR="002F3376">
          <w:rPr>
            <w:webHidden/>
          </w:rPr>
          <w:fldChar w:fldCharType="begin"/>
        </w:r>
        <w:r w:rsidR="002F3376">
          <w:rPr>
            <w:webHidden/>
          </w:rPr>
          <w:instrText xml:space="preserve"> PAGEREF _Toc4498223 \h </w:instrText>
        </w:r>
        <w:r w:rsidR="002F3376">
          <w:rPr>
            <w:webHidden/>
          </w:rPr>
        </w:r>
        <w:r w:rsidR="002F3376">
          <w:rPr>
            <w:webHidden/>
          </w:rPr>
          <w:fldChar w:fldCharType="separate"/>
        </w:r>
        <w:r>
          <w:rPr>
            <w:webHidden/>
          </w:rPr>
          <w:t>8</w:t>
        </w:r>
        <w:r w:rsidR="002F3376">
          <w:rPr>
            <w:webHidden/>
          </w:rPr>
          <w:fldChar w:fldCharType="end"/>
        </w:r>
      </w:hyperlink>
    </w:p>
    <w:p w14:paraId="79C49997" w14:textId="51CE38CC" w:rsidR="002F3376" w:rsidRDefault="00A92257">
      <w:pPr>
        <w:pStyle w:val="TOC3"/>
        <w:tabs>
          <w:tab w:val="left" w:pos="1760"/>
        </w:tabs>
        <w:rPr>
          <w:rFonts w:asciiTheme="minorHAnsi" w:eastAsiaTheme="minorEastAsia" w:hAnsiTheme="minorHAnsi" w:cstheme="minorBidi"/>
          <w:noProof/>
          <w:sz w:val="22"/>
          <w:szCs w:val="22"/>
        </w:rPr>
      </w:pPr>
      <w:hyperlink w:anchor="_Toc4498224" w:history="1">
        <w:r w:rsidR="002F3376" w:rsidRPr="00DB36F2">
          <w:rPr>
            <w:noProof/>
          </w:rPr>
          <w:t>4.1.</w:t>
        </w:r>
        <w:r w:rsidR="002F3376">
          <w:rPr>
            <w:rFonts w:asciiTheme="minorHAnsi" w:eastAsiaTheme="minorEastAsia" w:hAnsiTheme="minorHAnsi" w:cstheme="minorBidi"/>
            <w:noProof/>
            <w:sz w:val="22"/>
            <w:szCs w:val="22"/>
          </w:rPr>
          <w:tab/>
        </w:r>
        <w:r w:rsidR="002F3376" w:rsidRPr="00DB36F2">
          <w:rPr>
            <w:noProof/>
          </w:rPr>
          <w:t>Party Comments on Eligible applicants</w:t>
        </w:r>
        <w:r w:rsidR="002F3376">
          <w:rPr>
            <w:noProof/>
            <w:webHidden/>
          </w:rPr>
          <w:tab/>
        </w:r>
        <w:r w:rsidR="002F3376">
          <w:rPr>
            <w:noProof/>
            <w:webHidden/>
          </w:rPr>
          <w:fldChar w:fldCharType="begin"/>
        </w:r>
        <w:r w:rsidR="002F3376">
          <w:rPr>
            <w:noProof/>
            <w:webHidden/>
          </w:rPr>
          <w:instrText xml:space="preserve"> PAGEREF _Toc4498224 \h </w:instrText>
        </w:r>
        <w:r w:rsidR="002F3376">
          <w:rPr>
            <w:noProof/>
            <w:webHidden/>
          </w:rPr>
        </w:r>
        <w:r w:rsidR="002F3376">
          <w:rPr>
            <w:noProof/>
            <w:webHidden/>
          </w:rPr>
          <w:fldChar w:fldCharType="separate"/>
        </w:r>
        <w:r>
          <w:rPr>
            <w:noProof/>
            <w:webHidden/>
          </w:rPr>
          <w:t>8</w:t>
        </w:r>
        <w:r w:rsidR="002F3376">
          <w:rPr>
            <w:noProof/>
            <w:webHidden/>
          </w:rPr>
          <w:fldChar w:fldCharType="end"/>
        </w:r>
      </w:hyperlink>
    </w:p>
    <w:p w14:paraId="06452491" w14:textId="22AC40F2" w:rsidR="002F3376" w:rsidRDefault="00A92257">
      <w:pPr>
        <w:pStyle w:val="TOC3"/>
        <w:tabs>
          <w:tab w:val="left" w:pos="1760"/>
        </w:tabs>
        <w:rPr>
          <w:rFonts w:asciiTheme="minorHAnsi" w:eastAsiaTheme="minorEastAsia" w:hAnsiTheme="minorHAnsi" w:cstheme="minorBidi"/>
          <w:noProof/>
          <w:sz w:val="22"/>
          <w:szCs w:val="22"/>
        </w:rPr>
      </w:pPr>
      <w:hyperlink w:anchor="_Toc4498225" w:history="1">
        <w:r w:rsidR="002F3376" w:rsidRPr="00DB36F2">
          <w:rPr>
            <w:noProof/>
          </w:rPr>
          <w:t>4.2.</w:t>
        </w:r>
        <w:r w:rsidR="002F3376">
          <w:rPr>
            <w:rFonts w:asciiTheme="minorHAnsi" w:eastAsiaTheme="minorEastAsia" w:hAnsiTheme="minorHAnsi" w:cstheme="minorBidi"/>
            <w:noProof/>
            <w:sz w:val="22"/>
            <w:szCs w:val="22"/>
          </w:rPr>
          <w:tab/>
        </w:r>
        <w:r w:rsidR="002F3376" w:rsidRPr="00DB36F2">
          <w:rPr>
            <w:noProof/>
          </w:rPr>
          <w:t>Discussion</w:t>
        </w:r>
        <w:r w:rsidR="002F3376">
          <w:rPr>
            <w:noProof/>
            <w:webHidden/>
          </w:rPr>
          <w:tab/>
        </w:r>
        <w:r w:rsidR="002F3376">
          <w:rPr>
            <w:noProof/>
            <w:webHidden/>
          </w:rPr>
          <w:fldChar w:fldCharType="begin"/>
        </w:r>
        <w:r w:rsidR="002F3376">
          <w:rPr>
            <w:noProof/>
            <w:webHidden/>
          </w:rPr>
          <w:instrText xml:space="preserve"> PAGEREF _Toc4498225 \h </w:instrText>
        </w:r>
        <w:r w:rsidR="002F3376">
          <w:rPr>
            <w:noProof/>
            <w:webHidden/>
          </w:rPr>
        </w:r>
        <w:r w:rsidR="002F3376">
          <w:rPr>
            <w:noProof/>
            <w:webHidden/>
          </w:rPr>
          <w:fldChar w:fldCharType="separate"/>
        </w:r>
        <w:r>
          <w:rPr>
            <w:noProof/>
            <w:webHidden/>
          </w:rPr>
          <w:t>11</w:t>
        </w:r>
        <w:r w:rsidR="002F3376">
          <w:rPr>
            <w:noProof/>
            <w:webHidden/>
          </w:rPr>
          <w:fldChar w:fldCharType="end"/>
        </w:r>
      </w:hyperlink>
    </w:p>
    <w:p w14:paraId="25987D5C" w14:textId="038A4135" w:rsidR="002F3376" w:rsidRDefault="00A92257">
      <w:pPr>
        <w:pStyle w:val="TOC2"/>
        <w:rPr>
          <w:rFonts w:asciiTheme="minorHAnsi" w:eastAsiaTheme="minorEastAsia" w:hAnsiTheme="minorHAnsi" w:cstheme="minorBidi"/>
          <w:sz w:val="22"/>
          <w:szCs w:val="22"/>
        </w:rPr>
      </w:pPr>
      <w:hyperlink w:anchor="_Toc4498226" w:history="1">
        <w:r w:rsidR="002F3376" w:rsidRPr="00DB36F2">
          <w:t>5.</w:t>
        </w:r>
        <w:r w:rsidR="002F3376">
          <w:rPr>
            <w:rFonts w:asciiTheme="minorHAnsi" w:eastAsiaTheme="minorEastAsia" w:hAnsiTheme="minorHAnsi" w:cstheme="minorBidi"/>
            <w:sz w:val="22"/>
            <w:szCs w:val="22"/>
          </w:rPr>
          <w:tab/>
        </w:r>
        <w:r w:rsidR="002F3376" w:rsidRPr="00DB36F2">
          <w:t>Subsidy Level</w:t>
        </w:r>
        <w:r w:rsidR="002F3376">
          <w:rPr>
            <w:webHidden/>
          </w:rPr>
          <w:tab/>
        </w:r>
        <w:r w:rsidR="002F3376">
          <w:rPr>
            <w:webHidden/>
          </w:rPr>
          <w:fldChar w:fldCharType="begin"/>
        </w:r>
        <w:r w:rsidR="002F3376">
          <w:rPr>
            <w:webHidden/>
          </w:rPr>
          <w:instrText xml:space="preserve"> PAGEREF _Toc4498226 \h </w:instrText>
        </w:r>
        <w:r w:rsidR="002F3376">
          <w:rPr>
            <w:webHidden/>
          </w:rPr>
        </w:r>
        <w:r w:rsidR="002F3376">
          <w:rPr>
            <w:webHidden/>
          </w:rPr>
          <w:fldChar w:fldCharType="separate"/>
        </w:r>
        <w:r>
          <w:rPr>
            <w:webHidden/>
          </w:rPr>
          <w:t>12</w:t>
        </w:r>
        <w:r w:rsidR="002F3376">
          <w:rPr>
            <w:webHidden/>
          </w:rPr>
          <w:fldChar w:fldCharType="end"/>
        </w:r>
      </w:hyperlink>
    </w:p>
    <w:p w14:paraId="660DEC1D" w14:textId="55F1E8A0" w:rsidR="002F3376" w:rsidRDefault="00A92257">
      <w:pPr>
        <w:pStyle w:val="TOC3"/>
        <w:tabs>
          <w:tab w:val="left" w:pos="1760"/>
        </w:tabs>
        <w:rPr>
          <w:rFonts w:asciiTheme="minorHAnsi" w:eastAsiaTheme="minorEastAsia" w:hAnsiTheme="minorHAnsi" w:cstheme="minorBidi"/>
          <w:noProof/>
          <w:sz w:val="22"/>
          <w:szCs w:val="22"/>
        </w:rPr>
      </w:pPr>
      <w:hyperlink w:anchor="_Toc4498227" w:history="1">
        <w:r w:rsidR="002F3376" w:rsidRPr="00DB36F2">
          <w:rPr>
            <w:noProof/>
          </w:rPr>
          <w:t>5.1.</w:t>
        </w:r>
        <w:r w:rsidR="002F3376">
          <w:rPr>
            <w:rFonts w:asciiTheme="minorHAnsi" w:eastAsiaTheme="minorEastAsia" w:hAnsiTheme="minorHAnsi" w:cstheme="minorBidi"/>
            <w:noProof/>
            <w:sz w:val="22"/>
            <w:szCs w:val="22"/>
          </w:rPr>
          <w:tab/>
        </w:r>
        <w:r w:rsidR="002F3376" w:rsidRPr="00DB36F2">
          <w:rPr>
            <w:noProof/>
          </w:rPr>
          <w:t>Party Comments on Subsidy Level</w:t>
        </w:r>
        <w:r w:rsidR="002F3376">
          <w:rPr>
            <w:noProof/>
            <w:webHidden/>
          </w:rPr>
          <w:tab/>
        </w:r>
        <w:r w:rsidR="002F3376">
          <w:rPr>
            <w:noProof/>
            <w:webHidden/>
          </w:rPr>
          <w:fldChar w:fldCharType="begin"/>
        </w:r>
        <w:r w:rsidR="002F3376">
          <w:rPr>
            <w:noProof/>
            <w:webHidden/>
          </w:rPr>
          <w:instrText xml:space="preserve"> PAGEREF _Toc4498227 \h </w:instrText>
        </w:r>
        <w:r w:rsidR="002F3376">
          <w:rPr>
            <w:noProof/>
            <w:webHidden/>
          </w:rPr>
        </w:r>
        <w:r w:rsidR="002F3376">
          <w:rPr>
            <w:noProof/>
            <w:webHidden/>
          </w:rPr>
          <w:fldChar w:fldCharType="separate"/>
        </w:r>
        <w:r>
          <w:rPr>
            <w:noProof/>
            <w:webHidden/>
          </w:rPr>
          <w:t>12</w:t>
        </w:r>
        <w:r w:rsidR="002F3376">
          <w:rPr>
            <w:noProof/>
            <w:webHidden/>
          </w:rPr>
          <w:fldChar w:fldCharType="end"/>
        </w:r>
      </w:hyperlink>
    </w:p>
    <w:p w14:paraId="3F280F7E" w14:textId="01C88C76" w:rsidR="002F3376" w:rsidRDefault="00A92257">
      <w:pPr>
        <w:pStyle w:val="TOC3"/>
        <w:tabs>
          <w:tab w:val="left" w:pos="1760"/>
        </w:tabs>
        <w:rPr>
          <w:rFonts w:asciiTheme="minorHAnsi" w:eastAsiaTheme="minorEastAsia" w:hAnsiTheme="minorHAnsi" w:cstheme="minorBidi"/>
          <w:noProof/>
          <w:sz w:val="22"/>
          <w:szCs w:val="22"/>
        </w:rPr>
      </w:pPr>
      <w:hyperlink w:anchor="_Toc4498228" w:history="1">
        <w:r w:rsidR="002F3376" w:rsidRPr="00DB36F2">
          <w:rPr>
            <w:noProof/>
          </w:rPr>
          <w:t>5.2.</w:t>
        </w:r>
        <w:r w:rsidR="002F3376">
          <w:rPr>
            <w:rFonts w:asciiTheme="minorHAnsi" w:eastAsiaTheme="minorEastAsia" w:hAnsiTheme="minorHAnsi" w:cstheme="minorBidi"/>
            <w:noProof/>
            <w:sz w:val="22"/>
            <w:szCs w:val="22"/>
          </w:rPr>
          <w:tab/>
        </w:r>
        <w:r w:rsidR="002F3376" w:rsidRPr="00DB36F2">
          <w:rPr>
            <w:noProof/>
          </w:rPr>
          <w:t>Discussion</w:t>
        </w:r>
        <w:r w:rsidR="002F3376">
          <w:rPr>
            <w:noProof/>
            <w:webHidden/>
          </w:rPr>
          <w:tab/>
        </w:r>
        <w:r w:rsidR="002F3376">
          <w:rPr>
            <w:noProof/>
            <w:webHidden/>
          </w:rPr>
          <w:fldChar w:fldCharType="begin"/>
        </w:r>
        <w:r w:rsidR="002F3376">
          <w:rPr>
            <w:noProof/>
            <w:webHidden/>
          </w:rPr>
          <w:instrText xml:space="preserve"> PAGEREF _Toc4498228 \h </w:instrText>
        </w:r>
        <w:r w:rsidR="002F3376">
          <w:rPr>
            <w:noProof/>
            <w:webHidden/>
          </w:rPr>
        </w:r>
        <w:r w:rsidR="002F3376">
          <w:rPr>
            <w:noProof/>
            <w:webHidden/>
          </w:rPr>
          <w:fldChar w:fldCharType="separate"/>
        </w:r>
        <w:r>
          <w:rPr>
            <w:noProof/>
            <w:webHidden/>
          </w:rPr>
          <w:t>13</w:t>
        </w:r>
        <w:r w:rsidR="002F3376">
          <w:rPr>
            <w:noProof/>
            <w:webHidden/>
          </w:rPr>
          <w:fldChar w:fldCharType="end"/>
        </w:r>
      </w:hyperlink>
    </w:p>
    <w:p w14:paraId="7EE73162" w14:textId="7464501E" w:rsidR="002F3376" w:rsidRDefault="00A92257">
      <w:pPr>
        <w:pStyle w:val="TOC2"/>
        <w:rPr>
          <w:rFonts w:asciiTheme="minorHAnsi" w:eastAsiaTheme="minorEastAsia" w:hAnsiTheme="minorHAnsi" w:cstheme="minorBidi"/>
          <w:sz w:val="22"/>
          <w:szCs w:val="22"/>
        </w:rPr>
      </w:pPr>
      <w:hyperlink w:anchor="_Toc4498229" w:history="1">
        <w:r w:rsidR="002F3376" w:rsidRPr="00DB36F2">
          <w:t>6.</w:t>
        </w:r>
        <w:r w:rsidR="002F3376">
          <w:rPr>
            <w:rFonts w:asciiTheme="minorHAnsi" w:eastAsiaTheme="minorEastAsia" w:hAnsiTheme="minorHAnsi" w:cstheme="minorBidi"/>
            <w:sz w:val="22"/>
            <w:szCs w:val="22"/>
          </w:rPr>
          <w:tab/>
        </w:r>
        <w:r w:rsidR="002F3376" w:rsidRPr="00DB36F2">
          <w:t>Eligible Projects</w:t>
        </w:r>
        <w:r w:rsidR="002F3376">
          <w:rPr>
            <w:webHidden/>
          </w:rPr>
          <w:tab/>
        </w:r>
        <w:r w:rsidR="002F3376">
          <w:rPr>
            <w:webHidden/>
          </w:rPr>
          <w:fldChar w:fldCharType="begin"/>
        </w:r>
        <w:r w:rsidR="002F3376">
          <w:rPr>
            <w:webHidden/>
          </w:rPr>
          <w:instrText xml:space="preserve"> PAGEREF _Toc4498229 \h </w:instrText>
        </w:r>
        <w:r w:rsidR="002F3376">
          <w:rPr>
            <w:webHidden/>
          </w:rPr>
        </w:r>
        <w:r w:rsidR="002F3376">
          <w:rPr>
            <w:webHidden/>
          </w:rPr>
          <w:fldChar w:fldCharType="separate"/>
        </w:r>
        <w:r>
          <w:rPr>
            <w:webHidden/>
          </w:rPr>
          <w:t>14</w:t>
        </w:r>
        <w:r w:rsidR="002F3376">
          <w:rPr>
            <w:webHidden/>
          </w:rPr>
          <w:fldChar w:fldCharType="end"/>
        </w:r>
      </w:hyperlink>
    </w:p>
    <w:p w14:paraId="065E69ED" w14:textId="2801346E" w:rsidR="002F3376" w:rsidRDefault="00A92257">
      <w:pPr>
        <w:pStyle w:val="TOC3"/>
        <w:tabs>
          <w:tab w:val="left" w:pos="1760"/>
        </w:tabs>
        <w:rPr>
          <w:rFonts w:asciiTheme="minorHAnsi" w:eastAsiaTheme="minorEastAsia" w:hAnsiTheme="minorHAnsi" w:cstheme="minorBidi"/>
          <w:noProof/>
          <w:sz w:val="22"/>
          <w:szCs w:val="22"/>
        </w:rPr>
      </w:pPr>
      <w:hyperlink w:anchor="_Toc4498230" w:history="1">
        <w:r w:rsidR="002F3376" w:rsidRPr="00DB36F2">
          <w:rPr>
            <w:noProof/>
          </w:rPr>
          <w:t>6.1.</w:t>
        </w:r>
        <w:r w:rsidR="002F3376">
          <w:rPr>
            <w:rFonts w:asciiTheme="minorHAnsi" w:eastAsiaTheme="minorEastAsia" w:hAnsiTheme="minorHAnsi" w:cstheme="minorBidi"/>
            <w:noProof/>
            <w:sz w:val="22"/>
            <w:szCs w:val="22"/>
          </w:rPr>
          <w:tab/>
        </w:r>
        <w:r w:rsidR="002F3376" w:rsidRPr="00DB36F2">
          <w:rPr>
            <w:noProof/>
          </w:rPr>
          <w:t>Party Comments on Eligible Projects</w:t>
        </w:r>
        <w:r w:rsidR="002F3376">
          <w:rPr>
            <w:noProof/>
            <w:webHidden/>
          </w:rPr>
          <w:tab/>
        </w:r>
        <w:r w:rsidR="002F3376">
          <w:rPr>
            <w:noProof/>
            <w:webHidden/>
          </w:rPr>
          <w:fldChar w:fldCharType="begin"/>
        </w:r>
        <w:r w:rsidR="002F3376">
          <w:rPr>
            <w:noProof/>
            <w:webHidden/>
          </w:rPr>
          <w:instrText xml:space="preserve"> PAGEREF _Toc4498230 \h </w:instrText>
        </w:r>
        <w:r w:rsidR="002F3376">
          <w:rPr>
            <w:noProof/>
            <w:webHidden/>
          </w:rPr>
        </w:r>
        <w:r w:rsidR="002F3376">
          <w:rPr>
            <w:noProof/>
            <w:webHidden/>
          </w:rPr>
          <w:fldChar w:fldCharType="separate"/>
        </w:r>
        <w:r>
          <w:rPr>
            <w:noProof/>
            <w:webHidden/>
          </w:rPr>
          <w:t>15</w:t>
        </w:r>
        <w:r w:rsidR="002F3376">
          <w:rPr>
            <w:noProof/>
            <w:webHidden/>
          </w:rPr>
          <w:fldChar w:fldCharType="end"/>
        </w:r>
      </w:hyperlink>
    </w:p>
    <w:p w14:paraId="6F125D2C" w14:textId="3D2EE631" w:rsidR="002F3376" w:rsidRDefault="00A92257">
      <w:pPr>
        <w:pStyle w:val="TOC3"/>
        <w:tabs>
          <w:tab w:val="left" w:pos="1760"/>
        </w:tabs>
        <w:rPr>
          <w:rFonts w:asciiTheme="minorHAnsi" w:eastAsiaTheme="minorEastAsia" w:hAnsiTheme="minorHAnsi" w:cstheme="minorBidi"/>
          <w:noProof/>
          <w:sz w:val="22"/>
          <w:szCs w:val="22"/>
        </w:rPr>
      </w:pPr>
      <w:hyperlink w:anchor="_Toc4498231" w:history="1">
        <w:r w:rsidR="002F3376" w:rsidRPr="00DB36F2">
          <w:rPr>
            <w:noProof/>
          </w:rPr>
          <w:t>6.2.</w:t>
        </w:r>
        <w:r w:rsidR="002F3376">
          <w:rPr>
            <w:rFonts w:asciiTheme="minorHAnsi" w:eastAsiaTheme="minorEastAsia" w:hAnsiTheme="minorHAnsi" w:cstheme="minorBidi"/>
            <w:noProof/>
            <w:sz w:val="22"/>
            <w:szCs w:val="22"/>
          </w:rPr>
          <w:tab/>
        </w:r>
        <w:r w:rsidR="002F3376" w:rsidRPr="00DB36F2">
          <w:rPr>
            <w:noProof/>
          </w:rPr>
          <w:t>Discussion</w:t>
        </w:r>
        <w:r w:rsidR="002F3376">
          <w:rPr>
            <w:noProof/>
            <w:webHidden/>
          </w:rPr>
          <w:tab/>
        </w:r>
        <w:r w:rsidR="002F3376">
          <w:rPr>
            <w:noProof/>
            <w:webHidden/>
          </w:rPr>
          <w:fldChar w:fldCharType="begin"/>
        </w:r>
        <w:r w:rsidR="002F3376">
          <w:rPr>
            <w:noProof/>
            <w:webHidden/>
          </w:rPr>
          <w:instrText xml:space="preserve"> PAGEREF _Toc4498231 \h </w:instrText>
        </w:r>
        <w:r w:rsidR="002F3376">
          <w:rPr>
            <w:noProof/>
            <w:webHidden/>
          </w:rPr>
        </w:r>
        <w:r w:rsidR="002F3376">
          <w:rPr>
            <w:noProof/>
            <w:webHidden/>
          </w:rPr>
          <w:fldChar w:fldCharType="separate"/>
        </w:r>
        <w:r>
          <w:rPr>
            <w:noProof/>
            <w:webHidden/>
          </w:rPr>
          <w:t>16</w:t>
        </w:r>
        <w:r w:rsidR="002F3376">
          <w:rPr>
            <w:noProof/>
            <w:webHidden/>
          </w:rPr>
          <w:fldChar w:fldCharType="end"/>
        </w:r>
      </w:hyperlink>
    </w:p>
    <w:p w14:paraId="2E8D440A" w14:textId="5DDC3375" w:rsidR="002F3376" w:rsidRDefault="00A92257">
      <w:pPr>
        <w:pStyle w:val="TOC2"/>
        <w:rPr>
          <w:rFonts w:asciiTheme="minorHAnsi" w:eastAsiaTheme="minorEastAsia" w:hAnsiTheme="minorHAnsi" w:cstheme="minorBidi"/>
          <w:sz w:val="22"/>
          <w:szCs w:val="22"/>
        </w:rPr>
      </w:pPr>
      <w:hyperlink w:anchor="_Toc4498232" w:history="1">
        <w:r w:rsidR="002F3376" w:rsidRPr="00DB36F2">
          <w:t>7.</w:t>
        </w:r>
        <w:r w:rsidR="002F3376">
          <w:rPr>
            <w:rFonts w:asciiTheme="minorHAnsi" w:eastAsiaTheme="minorEastAsia" w:hAnsiTheme="minorHAnsi" w:cstheme="minorBidi"/>
            <w:sz w:val="22"/>
            <w:szCs w:val="22"/>
          </w:rPr>
          <w:tab/>
        </w:r>
        <w:r w:rsidR="002F3376" w:rsidRPr="00DB36F2">
          <w:t>Information Required from Applicants</w:t>
        </w:r>
        <w:r w:rsidR="002F3376">
          <w:rPr>
            <w:webHidden/>
          </w:rPr>
          <w:tab/>
        </w:r>
        <w:r w:rsidR="002F3376">
          <w:rPr>
            <w:webHidden/>
          </w:rPr>
          <w:fldChar w:fldCharType="begin"/>
        </w:r>
        <w:r w:rsidR="002F3376">
          <w:rPr>
            <w:webHidden/>
          </w:rPr>
          <w:instrText xml:space="preserve"> PAGEREF _Toc4498232 \h </w:instrText>
        </w:r>
        <w:r w:rsidR="002F3376">
          <w:rPr>
            <w:webHidden/>
          </w:rPr>
        </w:r>
        <w:r w:rsidR="002F3376">
          <w:rPr>
            <w:webHidden/>
          </w:rPr>
          <w:fldChar w:fldCharType="separate"/>
        </w:r>
        <w:r>
          <w:rPr>
            <w:webHidden/>
          </w:rPr>
          <w:t>17</w:t>
        </w:r>
        <w:r w:rsidR="002F3376">
          <w:rPr>
            <w:webHidden/>
          </w:rPr>
          <w:fldChar w:fldCharType="end"/>
        </w:r>
      </w:hyperlink>
    </w:p>
    <w:p w14:paraId="7C781290" w14:textId="04C17C13" w:rsidR="002F3376" w:rsidRDefault="00A92257">
      <w:pPr>
        <w:pStyle w:val="TOC3"/>
        <w:tabs>
          <w:tab w:val="left" w:pos="1760"/>
        </w:tabs>
        <w:rPr>
          <w:rFonts w:asciiTheme="minorHAnsi" w:eastAsiaTheme="minorEastAsia" w:hAnsiTheme="minorHAnsi" w:cstheme="minorBidi"/>
          <w:noProof/>
          <w:sz w:val="22"/>
          <w:szCs w:val="22"/>
        </w:rPr>
      </w:pPr>
      <w:hyperlink w:anchor="_Toc4498233" w:history="1">
        <w:r w:rsidR="002F3376" w:rsidRPr="00DB36F2">
          <w:rPr>
            <w:noProof/>
          </w:rPr>
          <w:t>7.1.</w:t>
        </w:r>
        <w:r w:rsidR="002F3376">
          <w:rPr>
            <w:rFonts w:asciiTheme="minorHAnsi" w:eastAsiaTheme="minorEastAsia" w:hAnsiTheme="minorHAnsi" w:cstheme="minorBidi"/>
            <w:noProof/>
            <w:sz w:val="22"/>
            <w:szCs w:val="22"/>
          </w:rPr>
          <w:tab/>
        </w:r>
        <w:r w:rsidR="002F3376" w:rsidRPr="00DB36F2">
          <w:rPr>
            <w:noProof/>
          </w:rPr>
          <w:t>Party Comments on Information Required from Applicants</w:t>
        </w:r>
        <w:r w:rsidR="002F3376">
          <w:rPr>
            <w:noProof/>
            <w:webHidden/>
          </w:rPr>
          <w:tab/>
        </w:r>
        <w:r w:rsidR="002F3376">
          <w:rPr>
            <w:noProof/>
            <w:webHidden/>
          </w:rPr>
          <w:fldChar w:fldCharType="begin"/>
        </w:r>
        <w:r w:rsidR="002F3376">
          <w:rPr>
            <w:noProof/>
            <w:webHidden/>
          </w:rPr>
          <w:instrText xml:space="preserve"> PAGEREF _Toc4498233 \h </w:instrText>
        </w:r>
        <w:r w:rsidR="002F3376">
          <w:rPr>
            <w:noProof/>
            <w:webHidden/>
          </w:rPr>
        </w:r>
        <w:r w:rsidR="002F3376">
          <w:rPr>
            <w:noProof/>
            <w:webHidden/>
          </w:rPr>
          <w:fldChar w:fldCharType="separate"/>
        </w:r>
        <w:r>
          <w:rPr>
            <w:noProof/>
            <w:webHidden/>
          </w:rPr>
          <w:t>18</w:t>
        </w:r>
        <w:r w:rsidR="002F3376">
          <w:rPr>
            <w:noProof/>
            <w:webHidden/>
          </w:rPr>
          <w:fldChar w:fldCharType="end"/>
        </w:r>
      </w:hyperlink>
    </w:p>
    <w:p w14:paraId="256D23D6" w14:textId="1DBAE676" w:rsidR="002F3376" w:rsidRDefault="00A92257">
      <w:pPr>
        <w:pStyle w:val="TOC3"/>
        <w:tabs>
          <w:tab w:val="left" w:pos="1760"/>
        </w:tabs>
        <w:rPr>
          <w:rFonts w:asciiTheme="minorHAnsi" w:eastAsiaTheme="minorEastAsia" w:hAnsiTheme="minorHAnsi" w:cstheme="minorBidi"/>
          <w:noProof/>
          <w:sz w:val="22"/>
          <w:szCs w:val="22"/>
        </w:rPr>
      </w:pPr>
      <w:hyperlink w:anchor="_Toc4498234" w:history="1">
        <w:r w:rsidR="002F3376" w:rsidRPr="00DB36F2">
          <w:rPr>
            <w:noProof/>
          </w:rPr>
          <w:t>7.2.</w:t>
        </w:r>
        <w:r w:rsidR="002F3376">
          <w:rPr>
            <w:rFonts w:asciiTheme="minorHAnsi" w:eastAsiaTheme="minorEastAsia" w:hAnsiTheme="minorHAnsi" w:cstheme="minorBidi"/>
            <w:noProof/>
            <w:sz w:val="22"/>
            <w:szCs w:val="22"/>
          </w:rPr>
          <w:tab/>
        </w:r>
        <w:r w:rsidR="002F3376" w:rsidRPr="00DB36F2">
          <w:rPr>
            <w:noProof/>
          </w:rPr>
          <w:t>Discussion</w:t>
        </w:r>
        <w:r w:rsidR="002F3376">
          <w:rPr>
            <w:noProof/>
            <w:webHidden/>
          </w:rPr>
          <w:tab/>
        </w:r>
        <w:r w:rsidR="002F3376">
          <w:rPr>
            <w:noProof/>
            <w:webHidden/>
          </w:rPr>
          <w:fldChar w:fldCharType="begin"/>
        </w:r>
        <w:r w:rsidR="002F3376">
          <w:rPr>
            <w:noProof/>
            <w:webHidden/>
          </w:rPr>
          <w:instrText xml:space="preserve"> PAGEREF _Toc4498234 \h </w:instrText>
        </w:r>
        <w:r w:rsidR="002F3376">
          <w:rPr>
            <w:noProof/>
            <w:webHidden/>
          </w:rPr>
        </w:r>
        <w:r w:rsidR="002F3376">
          <w:rPr>
            <w:noProof/>
            <w:webHidden/>
          </w:rPr>
          <w:fldChar w:fldCharType="separate"/>
        </w:r>
        <w:r>
          <w:rPr>
            <w:noProof/>
            <w:webHidden/>
          </w:rPr>
          <w:t>19</w:t>
        </w:r>
        <w:r w:rsidR="002F3376">
          <w:rPr>
            <w:noProof/>
            <w:webHidden/>
          </w:rPr>
          <w:fldChar w:fldCharType="end"/>
        </w:r>
      </w:hyperlink>
    </w:p>
    <w:p w14:paraId="67049697" w14:textId="64CA9708" w:rsidR="002F3376" w:rsidRDefault="00A92257">
      <w:pPr>
        <w:pStyle w:val="TOC2"/>
        <w:rPr>
          <w:rFonts w:asciiTheme="minorHAnsi" w:eastAsiaTheme="minorEastAsia" w:hAnsiTheme="minorHAnsi" w:cstheme="minorBidi"/>
          <w:sz w:val="22"/>
          <w:szCs w:val="22"/>
        </w:rPr>
      </w:pPr>
      <w:hyperlink w:anchor="_Toc4498235" w:history="1">
        <w:r w:rsidR="002F3376" w:rsidRPr="00DB36F2">
          <w:t>8.</w:t>
        </w:r>
        <w:r w:rsidR="002F3376">
          <w:rPr>
            <w:rFonts w:asciiTheme="minorHAnsi" w:eastAsiaTheme="minorEastAsia" w:hAnsiTheme="minorHAnsi" w:cstheme="minorBidi"/>
            <w:sz w:val="22"/>
            <w:szCs w:val="22"/>
          </w:rPr>
          <w:tab/>
        </w:r>
        <w:r w:rsidR="002F3376" w:rsidRPr="00DB36F2">
          <w:t>Submission and Timelines</w:t>
        </w:r>
        <w:r w:rsidR="002F3376">
          <w:rPr>
            <w:webHidden/>
          </w:rPr>
          <w:tab/>
        </w:r>
        <w:r w:rsidR="002F3376">
          <w:rPr>
            <w:webHidden/>
          </w:rPr>
          <w:fldChar w:fldCharType="begin"/>
        </w:r>
        <w:r w:rsidR="002F3376">
          <w:rPr>
            <w:webHidden/>
          </w:rPr>
          <w:instrText xml:space="preserve"> PAGEREF _Toc4498235 \h </w:instrText>
        </w:r>
        <w:r w:rsidR="002F3376">
          <w:rPr>
            <w:webHidden/>
          </w:rPr>
        </w:r>
        <w:r w:rsidR="002F3376">
          <w:rPr>
            <w:webHidden/>
          </w:rPr>
          <w:fldChar w:fldCharType="separate"/>
        </w:r>
        <w:r>
          <w:rPr>
            <w:webHidden/>
          </w:rPr>
          <w:t>20</w:t>
        </w:r>
        <w:r w:rsidR="002F3376">
          <w:rPr>
            <w:webHidden/>
          </w:rPr>
          <w:fldChar w:fldCharType="end"/>
        </w:r>
      </w:hyperlink>
    </w:p>
    <w:p w14:paraId="3612147E" w14:textId="0098391F" w:rsidR="002F3376" w:rsidRDefault="00A92257">
      <w:pPr>
        <w:pStyle w:val="TOC3"/>
        <w:tabs>
          <w:tab w:val="left" w:pos="1760"/>
        </w:tabs>
        <w:rPr>
          <w:rFonts w:asciiTheme="minorHAnsi" w:eastAsiaTheme="minorEastAsia" w:hAnsiTheme="minorHAnsi" w:cstheme="minorBidi"/>
          <w:noProof/>
          <w:sz w:val="22"/>
          <w:szCs w:val="22"/>
        </w:rPr>
      </w:pPr>
      <w:hyperlink w:anchor="_Toc4498236" w:history="1">
        <w:r w:rsidR="002F3376" w:rsidRPr="00DB36F2">
          <w:rPr>
            <w:noProof/>
          </w:rPr>
          <w:t>8.1.</w:t>
        </w:r>
        <w:r w:rsidR="002F3376">
          <w:rPr>
            <w:rFonts w:asciiTheme="minorHAnsi" w:eastAsiaTheme="minorEastAsia" w:hAnsiTheme="minorHAnsi" w:cstheme="minorBidi"/>
            <w:noProof/>
            <w:sz w:val="22"/>
            <w:szCs w:val="22"/>
          </w:rPr>
          <w:tab/>
        </w:r>
        <w:r w:rsidR="002F3376" w:rsidRPr="00DB36F2">
          <w:rPr>
            <w:noProof/>
          </w:rPr>
          <w:t>Party Comments on Submission and Timelines</w:t>
        </w:r>
        <w:r w:rsidR="002F3376">
          <w:rPr>
            <w:noProof/>
            <w:webHidden/>
          </w:rPr>
          <w:tab/>
        </w:r>
        <w:r w:rsidR="002F3376">
          <w:rPr>
            <w:noProof/>
            <w:webHidden/>
          </w:rPr>
          <w:fldChar w:fldCharType="begin"/>
        </w:r>
        <w:r w:rsidR="002F3376">
          <w:rPr>
            <w:noProof/>
            <w:webHidden/>
          </w:rPr>
          <w:instrText xml:space="preserve"> PAGEREF _Toc4498236 \h </w:instrText>
        </w:r>
        <w:r w:rsidR="002F3376">
          <w:rPr>
            <w:noProof/>
            <w:webHidden/>
          </w:rPr>
        </w:r>
        <w:r w:rsidR="002F3376">
          <w:rPr>
            <w:noProof/>
            <w:webHidden/>
          </w:rPr>
          <w:fldChar w:fldCharType="separate"/>
        </w:r>
        <w:r>
          <w:rPr>
            <w:noProof/>
            <w:webHidden/>
          </w:rPr>
          <w:t>21</w:t>
        </w:r>
        <w:r w:rsidR="002F3376">
          <w:rPr>
            <w:noProof/>
            <w:webHidden/>
          </w:rPr>
          <w:fldChar w:fldCharType="end"/>
        </w:r>
      </w:hyperlink>
    </w:p>
    <w:p w14:paraId="6EA9065A" w14:textId="5AD4FB17" w:rsidR="002F3376" w:rsidRDefault="00A92257">
      <w:pPr>
        <w:pStyle w:val="TOC2"/>
        <w:tabs>
          <w:tab w:val="left" w:pos="1540"/>
        </w:tabs>
        <w:rPr>
          <w:rFonts w:asciiTheme="minorHAnsi" w:eastAsiaTheme="minorEastAsia" w:hAnsiTheme="minorHAnsi" w:cstheme="minorBidi"/>
          <w:sz w:val="22"/>
          <w:szCs w:val="22"/>
        </w:rPr>
      </w:pPr>
      <w:hyperlink w:anchor="_Toc4498237" w:history="1">
        <w:r w:rsidR="002F3376" w:rsidRPr="00DB36F2">
          <w:t>8.2.</w:t>
        </w:r>
        <w:r w:rsidR="002F3376">
          <w:rPr>
            <w:rFonts w:asciiTheme="minorHAnsi" w:eastAsiaTheme="minorEastAsia" w:hAnsiTheme="minorHAnsi" w:cstheme="minorBidi"/>
            <w:sz w:val="22"/>
            <w:szCs w:val="22"/>
          </w:rPr>
          <w:tab/>
        </w:r>
        <w:r w:rsidR="002F3376" w:rsidRPr="00DB36F2">
          <w:t>Discussion</w:t>
        </w:r>
        <w:r w:rsidR="002F3376">
          <w:rPr>
            <w:webHidden/>
          </w:rPr>
          <w:tab/>
        </w:r>
        <w:r w:rsidR="002F3376">
          <w:rPr>
            <w:webHidden/>
          </w:rPr>
          <w:fldChar w:fldCharType="begin"/>
        </w:r>
        <w:r w:rsidR="002F3376">
          <w:rPr>
            <w:webHidden/>
          </w:rPr>
          <w:instrText xml:space="preserve"> PAGEREF _Toc4498237 \h </w:instrText>
        </w:r>
        <w:r w:rsidR="002F3376">
          <w:rPr>
            <w:webHidden/>
          </w:rPr>
        </w:r>
        <w:r w:rsidR="002F3376">
          <w:rPr>
            <w:webHidden/>
          </w:rPr>
          <w:fldChar w:fldCharType="separate"/>
        </w:r>
        <w:r>
          <w:rPr>
            <w:webHidden/>
          </w:rPr>
          <w:t>21</w:t>
        </w:r>
        <w:r w:rsidR="002F3376">
          <w:rPr>
            <w:webHidden/>
          </w:rPr>
          <w:fldChar w:fldCharType="end"/>
        </w:r>
      </w:hyperlink>
    </w:p>
    <w:p w14:paraId="6565B011" w14:textId="6AB69B05" w:rsidR="002F3376" w:rsidRDefault="00A92257">
      <w:pPr>
        <w:pStyle w:val="TOC2"/>
        <w:rPr>
          <w:rFonts w:asciiTheme="minorHAnsi" w:eastAsiaTheme="minorEastAsia" w:hAnsiTheme="minorHAnsi" w:cstheme="minorBidi"/>
          <w:sz w:val="22"/>
          <w:szCs w:val="22"/>
        </w:rPr>
      </w:pPr>
      <w:hyperlink w:anchor="_Toc4498238" w:history="1">
        <w:r w:rsidR="002F3376" w:rsidRPr="00DB36F2">
          <w:t>9.</w:t>
        </w:r>
        <w:r w:rsidR="002F3376">
          <w:rPr>
            <w:rFonts w:asciiTheme="minorHAnsi" w:eastAsiaTheme="minorEastAsia" w:hAnsiTheme="minorHAnsi" w:cstheme="minorBidi"/>
            <w:sz w:val="22"/>
            <w:szCs w:val="22"/>
          </w:rPr>
          <w:tab/>
        </w:r>
        <w:r w:rsidR="002F3376" w:rsidRPr="00DB36F2">
          <w:t>Ministerial Review</w:t>
        </w:r>
        <w:r w:rsidR="002F3376">
          <w:rPr>
            <w:webHidden/>
          </w:rPr>
          <w:tab/>
        </w:r>
        <w:r w:rsidR="002F3376">
          <w:rPr>
            <w:webHidden/>
          </w:rPr>
          <w:fldChar w:fldCharType="begin"/>
        </w:r>
        <w:r w:rsidR="002F3376">
          <w:rPr>
            <w:webHidden/>
          </w:rPr>
          <w:instrText xml:space="preserve"> PAGEREF _Toc4498238 \h </w:instrText>
        </w:r>
        <w:r w:rsidR="002F3376">
          <w:rPr>
            <w:webHidden/>
          </w:rPr>
        </w:r>
        <w:r w:rsidR="002F3376">
          <w:rPr>
            <w:webHidden/>
          </w:rPr>
          <w:fldChar w:fldCharType="separate"/>
        </w:r>
        <w:r>
          <w:rPr>
            <w:webHidden/>
          </w:rPr>
          <w:t>22</w:t>
        </w:r>
        <w:r w:rsidR="002F3376">
          <w:rPr>
            <w:webHidden/>
          </w:rPr>
          <w:fldChar w:fldCharType="end"/>
        </w:r>
      </w:hyperlink>
    </w:p>
    <w:p w14:paraId="0920624F" w14:textId="7985FD32" w:rsidR="002F3376" w:rsidRDefault="00A92257">
      <w:pPr>
        <w:pStyle w:val="TOC3"/>
        <w:tabs>
          <w:tab w:val="left" w:pos="1760"/>
        </w:tabs>
        <w:rPr>
          <w:rFonts w:asciiTheme="minorHAnsi" w:eastAsiaTheme="minorEastAsia" w:hAnsiTheme="minorHAnsi" w:cstheme="minorBidi"/>
          <w:noProof/>
          <w:sz w:val="22"/>
          <w:szCs w:val="22"/>
        </w:rPr>
      </w:pPr>
      <w:hyperlink w:anchor="_Toc4498239" w:history="1">
        <w:r w:rsidR="002F3376" w:rsidRPr="00DB36F2">
          <w:rPr>
            <w:noProof/>
          </w:rPr>
          <w:t>9.1.</w:t>
        </w:r>
        <w:r w:rsidR="002F3376">
          <w:rPr>
            <w:rFonts w:asciiTheme="minorHAnsi" w:eastAsiaTheme="minorEastAsia" w:hAnsiTheme="minorHAnsi" w:cstheme="minorBidi"/>
            <w:noProof/>
            <w:sz w:val="22"/>
            <w:szCs w:val="22"/>
          </w:rPr>
          <w:tab/>
        </w:r>
        <w:r w:rsidR="002F3376" w:rsidRPr="00DB36F2">
          <w:rPr>
            <w:noProof/>
          </w:rPr>
          <w:t>Party Comments on Ministerial Review</w:t>
        </w:r>
        <w:r w:rsidR="002F3376">
          <w:rPr>
            <w:noProof/>
            <w:webHidden/>
          </w:rPr>
          <w:tab/>
        </w:r>
        <w:r w:rsidR="002F3376">
          <w:rPr>
            <w:noProof/>
            <w:webHidden/>
          </w:rPr>
          <w:fldChar w:fldCharType="begin"/>
        </w:r>
        <w:r w:rsidR="002F3376">
          <w:rPr>
            <w:noProof/>
            <w:webHidden/>
          </w:rPr>
          <w:instrText xml:space="preserve"> PAGEREF _Toc4498239 \h </w:instrText>
        </w:r>
        <w:r w:rsidR="002F3376">
          <w:rPr>
            <w:noProof/>
            <w:webHidden/>
          </w:rPr>
        </w:r>
        <w:r w:rsidR="002F3376">
          <w:rPr>
            <w:noProof/>
            <w:webHidden/>
          </w:rPr>
          <w:fldChar w:fldCharType="separate"/>
        </w:r>
        <w:r>
          <w:rPr>
            <w:noProof/>
            <w:webHidden/>
          </w:rPr>
          <w:t>23</w:t>
        </w:r>
        <w:r w:rsidR="002F3376">
          <w:rPr>
            <w:noProof/>
            <w:webHidden/>
          </w:rPr>
          <w:fldChar w:fldCharType="end"/>
        </w:r>
      </w:hyperlink>
    </w:p>
    <w:p w14:paraId="3A6813EB" w14:textId="2F601469" w:rsidR="002F3376" w:rsidRDefault="00A92257">
      <w:pPr>
        <w:pStyle w:val="TOC3"/>
        <w:tabs>
          <w:tab w:val="left" w:pos="1760"/>
        </w:tabs>
        <w:rPr>
          <w:rFonts w:asciiTheme="minorHAnsi" w:eastAsiaTheme="minorEastAsia" w:hAnsiTheme="minorHAnsi" w:cstheme="minorBidi"/>
          <w:noProof/>
          <w:sz w:val="22"/>
          <w:szCs w:val="22"/>
        </w:rPr>
      </w:pPr>
      <w:hyperlink w:anchor="_Toc4498240" w:history="1">
        <w:r w:rsidR="002F3376" w:rsidRPr="00DB36F2">
          <w:rPr>
            <w:noProof/>
          </w:rPr>
          <w:t>9.2.</w:t>
        </w:r>
        <w:r w:rsidR="002F3376">
          <w:rPr>
            <w:rFonts w:asciiTheme="minorHAnsi" w:eastAsiaTheme="minorEastAsia" w:hAnsiTheme="minorHAnsi" w:cstheme="minorBidi"/>
            <w:noProof/>
            <w:sz w:val="22"/>
            <w:szCs w:val="22"/>
          </w:rPr>
          <w:tab/>
        </w:r>
        <w:r w:rsidR="002F3376" w:rsidRPr="00DB36F2">
          <w:rPr>
            <w:noProof/>
          </w:rPr>
          <w:t>Discussion</w:t>
        </w:r>
        <w:r w:rsidR="002F3376">
          <w:rPr>
            <w:noProof/>
            <w:webHidden/>
          </w:rPr>
          <w:tab/>
        </w:r>
        <w:r w:rsidR="002F3376">
          <w:rPr>
            <w:noProof/>
            <w:webHidden/>
          </w:rPr>
          <w:fldChar w:fldCharType="begin"/>
        </w:r>
        <w:r w:rsidR="002F3376">
          <w:rPr>
            <w:noProof/>
            <w:webHidden/>
          </w:rPr>
          <w:instrText xml:space="preserve"> PAGEREF _Toc4498240 \h </w:instrText>
        </w:r>
        <w:r w:rsidR="002F3376">
          <w:rPr>
            <w:noProof/>
            <w:webHidden/>
          </w:rPr>
        </w:r>
        <w:r w:rsidR="002F3376">
          <w:rPr>
            <w:noProof/>
            <w:webHidden/>
          </w:rPr>
          <w:fldChar w:fldCharType="separate"/>
        </w:r>
        <w:r>
          <w:rPr>
            <w:noProof/>
            <w:webHidden/>
          </w:rPr>
          <w:t>23</w:t>
        </w:r>
        <w:r w:rsidR="002F3376">
          <w:rPr>
            <w:noProof/>
            <w:webHidden/>
          </w:rPr>
          <w:fldChar w:fldCharType="end"/>
        </w:r>
      </w:hyperlink>
    </w:p>
    <w:p w14:paraId="45D0E015" w14:textId="1F7677A3" w:rsidR="002F3376" w:rsidRDefault="00A92257">
      <w:pPr>
        <w:pStyle w:val="TOC2"/>
        <w:rPr>
          <w:rFonts w:asciiTheme="minorHAnsi" w:eastAsiaTheme="minorEastAsia" w:hAnsiTheme="minorHAnsi" w:cstheme="minorBidi"/>
          <w:sz w:val="22"/>
          <w:szCs w:val="22"/>
        </w:rPr>
      </w:pPr>
      <w:hyperlink w:anchor="_Toc4498241" w:history="1">
        <w:r w:rsidR="002F3376" w:rsidRPr="00DB36F2">
          <w:t>10.</w:t>
        </w:r>
        <w:r w:rsidR="002F3376">
          <w:rPr>
            <w:rFonts w:asciiTheme="minorHAnsi" w:eastAsiaTheme="minorEastAsia" w:hAnsiTheme="minorHAnsi" w:cstheme="minorBidi"/>
            <w:sz w:val="22"/>
            <w:szCs w:val="22"/>
          </w:rPr>
          <w:tab/>
        </w:r>
        <w:r w:rsidR="002F3376" w:rsidRPr="00DB36F2">
          <w:t>Resolution Review</w:t>
        </w:r>
        <w:r w:rsidR="002F3376">
          <w:rPr>
            <w:webHidden/>
          </w:rPr>
          <w:tab/>
        </w:r>
        <w:r w:rsidR="002F3376">
          <w:rPr>
            <w:webHidden/>
          </w:rPr>
          <w:fldChar w:fldCharType="begin"/>
        </w:r>
        <w:r w:rsidR="002F3376">
          <w:rPr>
            <w:webHidden/>
          </w:rPr>
          <w:instrText xml:space="preserve"> PAGEREF _Toc4498241 \h </w:instrText>
        </w:r>
        <w:r w:rsidR="002F3376">
          <w:rPr>
            <w:webHidden/>
          </w:rPr>
        </w:r>
        <w:r w:rsidR="002F3376">
          <w:rPr>
            <w:webHidden/>
          </w:rPr>
          <w:fldChar w:fldCharType="separate"/>
        </w:r>
        <w:r>
          <w:rPr>
            <w:webHidden/>
          </w:rPr>
          <w:t>24</w:t>
        </w:r>
        <w:r w:rsidR="002F3376">
          <w:rPr>
            <w:webHidden/>
          </w:rPr>
          <w:fldChar w:fldCharType="end"/>
        </w:r>
      </w:hyperlink>
    </w:p>
    <w:p w14:paraId="79316AEE" w14:textId="7E2E4253" w:rsidR="002F3376" w:rsidRDefault="00A92257">
      <w:pPr>
        <w:pStyle w:val="TOC3"/>
        <w:tabs>
          <w:tab w:val="left" w:pos="1760"/>
        </w:tabs>
        <w:rPr>
          <w:rFonts w:asciiTheme="minorHAnsi" w:eastAsiaTheme="minorEastAsia" w:hAnsiTheme="minorHAnsi" w:cstheme="minorBidi"/>
          <w:noProof/>
          <w:sz w:val="22"/>
          <w:szCs w:val="22"/>
        </w:rPr>
      </w:pPr>
      <w:hyperlink w:anchor="_Toc4498242" w:history="1">
        <w:r w:rsidR="002F3376" w:rsidRPr="00DB36F2">
          <w:rPr>
            <w:noProof/>
          </w:rPr>
          <w:t>10.1.</w:t>
        </w:r>
        <w:r w:rsidR="002F3376">
          <w:rPr>
            <w:rFonts w:asciiTheme="minorHAnsi" w:eastAsiaTheme="minorEastAsia" w:hAnsiTheme="minorHAnsi" w:cstheme="minorBidi"/>
            <w:noProof/>
            <w:sz w:val="22"/>
            <w:szCs w:val="22"/>
          </w:rPr>
          <w:tab/>
        </w:r>
        <w:r w:rsidR="002F3376" w:rsidRPr="00DB36F2">
          <w:rPr>
            <w:noProof/>
          </w:rPr>
          <w:t>Party Comments on Resolution Review</w:t>
        </w:r>
        <w:r w:rsidR="002F3376">
          <w:rPr>
            <w:noProof/>
            <w:webHidden/>
          </w:rPr>
          <w:tab/>
        </w:r>
        <w:r w:rsidR="002F3376">
          <w:rPr>
            <w:noProof/>
            <w:webHidden/>
          </w:rPr>
          <w:fldChar w:fldCharType="begin"/>
        </w:r>
        <w:r w:rsidR="002F3376">
          <w:rPr>
            <w:noProof/>
            <w:webHidden/>
          </w:rPr>
          <w:instrText xml:space="preserve"> PAGEREF _Toc4498242 \h </w:instrText>
        </w:r>
        <w:r w:rsidR="002F3376">
          <w:rPr>
            <w:noProof/>
            <w:webHidden/>
          </w:rPr>
        </w:r>
        <w:r w:rsidR="002F3376">
          <w:rPr>
            <w:noProof/>
            <w:webHidden/>
          </w:rPr>
          <w:fldChar w:fldCharType="separate"/>
        </w:r>
        <w:r>
          <w:rPr>
            <w:noProof/>
            <w:webHidden/>
          </w:rPr>
          <w:t>24</w:t>
        </w:r>
        <w:r w:rsidR="002F3376">
          <w:rPr>
            <w:noProof/>
            <w:webHidden/>
          </w:rPr>
          <w:fldChar w:fldCharType="end"/>
        </w:r>
      </w:hyperlink>
    </w:p>
    <w:p w14:paraId="77E01C7A" w14:textId="79EEFC92" w:rsidR="002F3376" w:rsidRDefault="00A92257">
      <w:pPr>
        <w:pStyle w:val="TOC3"/>
        <w:tabs>
          <w:tab w:val="left" w:pos="1760"/>
        </w:tabs>
        <w:rPr>
          <w:rFonts w:asciiTheme="minorHAnsi" w:eastAsiaTheme="minorEastAsia" w:hAnsiTheme="minorHAnsi" w:cstheme="minorBidi"/>
          <w:noProof/>
          <w:sz w:val="22"/>
          <w:szCs w:val="22"/>
        </w:rPr>
      </w:pPr>
      <w:hyperlink w:anchor="_Toc4498243" w:history="1">
        <w:r w:rsidR="002F3376" w:rsidRPr="00DB36F2">
          <w:rPr>
            <w:noProof/>
          </w:rPr>
          <w:t>10.2.</w:t>
        </w:r>
        <w:r w:rsidR="002F3376">
          <w:rPr>
            <w:rFonts w:asciiTheme="minorHAnsi" w:eastAsiaTheme="minorEastAsia" w:hAnsiTheme="minorHAnsi" w:cstheme="minorBidi"/>
            <w:noProof/>
            <w:sz w:val="22"/>
            <w:szCs w:val="22"/>
          </w:rPr>
          <w:tab/>
        </w:r>
        <w:r w:rsidR="002F3376" w:rsidRPr="00DB36F2">
          <w:rPr>
            <w:noProof/>
          </w:rPr>
          <w:t>Discussion</w:t>
        </w:r>
        <w:r w:rsidR="002F3376">
          <w:rPr>
            <w:noProof/>
            <w:webHidden/>
          </w:rPr>
          <w:tab/>
        </w:r>
        <w:r w:rsidR="002F3376">
          <w:rPr>
            <w:noProof/>
            <w:webHidden/>
          </w:rPr>
          <w:fldChar w:fldCharType="begin"/>
        </w:r>
        <w:r w:rsidR="002F3376">
          <w:rPr>
            <w:noProof/>
            <w:webHidden/>
          </w:rPr>
          <w:instrText xml:space="preserve"> PAGEREF _Toc4498243 \h </w:instrText>
        </w:r>
        <w:r w:rsidR="002F3376">
          <w:rPr>
            <w:noProof/>
            <w:webHidden/>
          </w:rPr>
        </w:r>
        <w:r w:rsidR="002F3376">
          <w:rPr>
            <w:noProof/>
            <w:webHidden/>
          </w:rPr>
          <w:fldChar w:fldCharType="separate"/>
        </w:r>
        <w:r>
          <w:rPr>
            <w:noProof/>
            <w:webHidden/>
          </w:rPr>
          <w:t>24</w:t>
        </w:r>
        <w:r w:rsidR="002F3376">
          <w:rPr>
            <w:noProof/>
            <w:webHidden/>
          </w:rPr>
          <w:fldChar w:fldCharType="end"/>
        </w:r>
      </w:hyperlink>
    </w:p>
    <w:p w14:paraId="6BB16370" w14:textId="50C5B045" w:rsidR="002F3376" w:rsidRDefault="00A92257">
      <w:pPr>
        <w:pStyle w:val="TOC2"/>
        <w:rPr>
          <w:rFonts w:asciiTheme="minorHAnsi" w:eastAsiaTheme="minorEastAsia" w:hAnsiTheme="minorHAnsi" w:cstheme="minorBidi"/>
          <w:sz w:val="22"/>
          <w:szCs w:val="22"/>
        </w:rPr>
      </w:pPr>
      <w:hyperlink w:anchor="_Toc4498244" w:history="1">
        <w:r w:rsidR="002F3376" w:rsidRPr="00DB36F2">
          <w:t>11.</w:t>
        </w:r>
        <w:r w:rsidR="002F3376">
          <w:rPr>
            <w:rFonts w:asciiTheme="minorHAnsi" w:eastAsiaTheme="minorEastAsia" w:hAnsiTheme="minorHAnsi" w:cstheme="minorBidi"/>
            <w:sz w:val="22"/>
            <w:szCs w:val="22"/>
          </w:rPr>
          <w:tab/>
        </w:r>
        <w:r w:rsidR="002F3376" w:rsidRPr="00DB36F2">
          <w:t>Reporting</w:t>
        </w:r>
        <w:r w:rsidR="002F3376">
          <w:rPr>
            <w:webHidden/>
          </w:rPr>
          <w:tab/>
        </w:r>
        <w:r w:rsidR="002F3376">
          <w:rPr>
            <w:webHidden/>
          </w:rPr>
          <w:fldChar w:fldCharType="begin"/>
        </w:r>
        <w:r w:rsidR="002F3376">
          <w:rPr>
            <w:webHidden/>
          </w:rPr>
          <w:instrText xml:space="preserve"> PAGEREF _Toc4498244 \h </w:instrText>
        </w:r>
        <w:r w:rsidR="002F3376">
          <w:rPr>
            <w:webHidden/>
          </w:rPr>
        </w:r>
        <w:r w:rsidR="002F3376">
          <w:rPr>
            <w:webHidden/>
          </w:rPr>
          <w:fldChar w:fldCharType="separate"/>
        </w:r>
        <w:r>
          <w:rPr>
            <w:webHidden/>
          </w:rPr>
          <w:t>24</w:t>
        </w:r>
        <w:r w:rsidR="002F3376">
          <w:rPr>
            <w:webHidden/>
          </w:rPr>
          <w:fldChar w:fldCharType="end"/>
        </w:r>
      </w:hyperlink>
    </w:p>
    <w:p w14:paraId="0F40A7EB" w14:textId="37196538" w:rsidR="002F3376" w:rsidRDefault="00A92257">
      <w:pPr>
        <w:pStyle w:val="TOC3"/>
        <w:tabs>
          <w:tab w:val="left" w:pos="1760"/>
        </w:tabs>
        <w:rPr>
          <w:rFonts w:asciiTheme="minorHAnsi" w:eastAsiaTheme="minorEastAsia" w:hAnsiTheme="minorHAnsi" w:cstheme="minorBidi"/>
          <w:noProof/>
          <w:sz w:val="22"/>
          <w:szCs w:val="22"/>
        </w:rPr>
      </w:pPr>
      <w:hyperlink w:anchor="_Toc4498245" w:history="1">
        <w:r w:rsidR="002F3376" w:rsidRPr="00DB36F2">
          <w:rPr>
            <w:noProof/>
          </w:rPr>
          <w:t>11.1.</w:t>
        </w:r>
        <w:r w:rsidR="002F3376">
          <w:rPr>
            <w:rFonts w:asciiTheme="minorHAnsi" w:eastAsiaTheme="minorEastAsia" w:hAnsiTheme="minorHAnsi" w:cstheme="minorBidi"/>
            <w:noProof/>
            <w:sz w:val="22"/>
            <w:szCs w:val="22"/>
          </w:rPr>
          <w:tab/>
        </w:r>
        <w:r w:rsidR="002F3376" w:rsidRPr="00DB36F2">
          <w:rPr>
            <w:noProof/>
          </w:rPr>
          <w:t>Party Comments on Reporting</w:t>
        </w:r>
        <w:r w:rsidR="002F3376">
          <w:rPr>
            <w:noProof/>
            <w:webHidden/>
          </w:rPr>
          <w:tab/>
        </w:r>
        <w:r w:rsidR="002F3376">
          <w:rPr>
            <w:noProof/>
            <w:webHidden/>
          </w:rPr>
          <w:fldChar w:fldCharType="begin"/>
        </w:r>
        <w:r w:rsidR="002F3376">
          <w:rPr>
            <w:noProof/>
            <w:webHidden/>
          </w:rPr>
          <w:instrText xml:space="preserve"> PAGEREF _Toc4498245 \h </w:instrText>
        </w:r>
        <w:r w:rsidR="002F3376">
          <w:rPr>
            <w:noProof/>
            <w:webHidden/>
          </w:rPr>
        </w:r>
        <w:r w:rsidR="002F3376">
          <w:rPr>
            <w:noProof/>
            <w:webHidden/>
          </w:rPr>
          <w:fldChar w:fldCharType="separate"/>
        </w:r>
        <w:r>
          <w:rPr>
            <w:noProof/>
            <w:webHidden/>
          </w:rPr>
          <w:t>25</w:t>
        </w:r>
        <w:r w:rsidR="002F3376">
          <w:rPr>
            <w:noProof/>
            <w:webHidden/>
          </w:rPr>
          <w:fldChar w:fldCharType="end"/>
        </w:r>
      </w:hyperlink>
    </w:p>
    <w:p w14:paraId="3E7688F6" w14:textId="69BF91A8" w:rsidR="002F3376" w:rsidRDefault="00A92257">
      <w:pPr>
        <w:pStyle w:val="TOC3"/>
        <w:tabs>
          <w:tab w:val="left" w:pos="1760"/>
        </w:tabs>
        <w:rPr>
          <w:rFonts w:asciiTheme="minorHAnsi" w:eastAsiaTheme="minorEastAsia" w:hAnsiTheme="minorHAnsi" w:cstheme="minorBidi"/>
          <w:noProof/>
          <w:sz w:val="22"/>
          <w:szCs w:val="22"/>
        </w:rPr>
      </w:pPr>
      <w:hyperlink w:anchor="_Toc4498246" w:history="1">
        <w:r w:rsidR="002F3376" w:rsidRPr="00DB36F2">
          <w:rPr>
            <w:noProof/>
          </w:rPr>
          <w:t>11.2</w:t>
        </w:r>
        <w:r w:rsidR="002F3376">
          <w:rPr>
            <w:rFonts w:asciiTheme="minorHAnsi" w:eastAsiaTheme="minorEastAsia" w:hAnsiTheme="minorHAnsi" w:cstheme="minorBidi"/>
            <w:noProof/>
            <w:sz w:val="22"/>
            <w:szCs w:val="22"/>
          </w:rPr>
          <w:tab/>
        </w:r>
        <w:r w:rsidR="002F3376" w:rsidRPr="00DB36F2">
          <w:rPr>
            <w:noProof/>
          </w:rPr>
          <w:t>Discussion</w:t>
        </w:r>
        <w:r w:rsidR="002F3376">
          <w:rPr>
            <w:noProof/>
            <w:webHidden/>
          </w:rPr>
          <w:tab/>
        </w:r>
        <w:r w:rsidR="002F3376">
          <w:rPr>
            <w:noProof/>
            <w:webHidden/>
          </w:rPr>
          <w:fldChar w:fldCharType="begin"/>
        </w:r>
        <w:r w:rsidR="002F3376">
          <w:rPr>
            <w:noProof/>
            <w:webHidden/>
          </w:rPr>
          <w:instrText xml:space="preserve"> PAGEREF _Toc4498246 \h </w:instrText>
        </w:r>
        <w:r w:rsidR="002F3376">
          <w:rPr>
            <w:noProof/>
            <w:webHidden/>
          </w:rPr>
        </w:r>
        <w:r w:rsidR="002F3376">
          <w:rPr>
            <w:noProof/>
            <w:webHidden/>
          </w:rPr>
          <w:fldChar w:fldCharType="separate"/>
        </w:r>
        <w:r>
          <w:rPr>
            <w:noProof/>
            <w:webHidden/>
          </w:rPr>
          <w:t>25</w:t>
        </w:r>
        <w:r w:rsidR="002F3376">
          <w:rPr>
            <w:noProof/>
            <w:webHidden/>
          </w:rPr>
          <w:fldChar w:fldCharType="end"/>
        </w:r>
      </w:hyperlink>
    </w:p>
    <w:p w14:paraId="64710DBF" w14:textId="77DE164D" w:rsidR="002F3376" w:rsidRDefault="00A92257">
      <w:pPr>
        <w:pStyle w:val="TOC2"/>
        <w:rPr>
          <w:rFonts w:asciiTheme="minorHAnsi" w:eastAsiaTheme="minorEastAsia" w:hAnsiTheme="minorHAnsi" w:cstheme="minorBidi"/>
          <w:sz w:val="22"/>
          <w:szCs w:val="22"/>
        </w:rPr>
      </w:pPr>
      <w:hyperlink w:anchor="_Toc4498247" w:history="1">
        <w:r w:rsidR="002F3376" w:rsidRPr="00DB36F2">
          <w:t>12.</w:t>
        </w:r>
        <w:r w:rsidR="002F3376">
          <w:rPr>
            <w:rFonts w:asciiTheme="minorHAnsi" w:eastAsiaTheme="minorEastAsia" w:hAnsiTheme="minorHAnsi" w:cstheme="minorBidi"/>
            <w:sz w:val="22"/>
            <w:szCs w:val="22"/>
          </w:rPr>
          <w:tab/>
        </w:r>
        <w:r w:rsidR="002F3376" w:rsidRPr="00DB36F2">
          <w:t>Payment</w:t>
        </w:r>
        <w:r w:rsidR="002F3376">
          <w:rPr>
            <w:webHidden/>
          </w:rPr>
          <w:tab/>
        </w:r>
        <w:r w:rsidR="002F3376">
          <w:rPr>
            <w:webHidden/>
          </w:rPr>
          <w:fldChar w:fldCharType="begin"/>
        </w:r>
        <w:r w:rsidR="002F3376">
          <w:rPr>
            <w:webHidden/>
          </w:rPr>
          <w:instrText xml:space="preserve"> PAGEREF _Toc4498247 \h </w:instrText>
        </w:r>
        <w:r w:rsidR="002F3376">
          <w:rPr>
            <w:webHidden/>
          </w:rPr>
        </w:r>
        <w:r w:rsidR="002F3376">
          <w:rPr>
            <w:webHidden/>
          </w:rPr>
          <w:fldChar w:fldCharType="separate"/>
        </w:r>
        <w:r>
          <w:rPr>
            <w:webHidden/>
          </w:rPr>
          <w:t>25</w:t>
        </w:r>
        <w:r w:rsidR="002F3376">
          <w:rPr>
            <w:webHidden/>
          </w:rPr>
          <w:fldChar w:fldCharType="end"/>
        </w:r>
      </w:hyperlink>
    </w:p>
    <w:p w14:paraId="6029440F" w14:textId="1775D880" w:rsidR="002F3376" w:rsidRDefault="00A92257">
      <w:pPr>
        <w:pStyle w:val="TOC3"/>
        <w:tabs>
          <w:tab w:val="left" w:pos="1760"/>
        </w:tabs>
        <w:rPr>
          <w:rFonts w:asciiTheme="minorHAnsi" w:eastAsiaTheme="minorEastAsia" w:hAnsiTheme="minorHAnsi" w:cstheme="minorBidi"/>
          <w:noProof/>
          <w:sz w:val="22"/>
          <w:szCs w:val="22"/>
        </w:rPr>
      </w:pPr>
      <w:hyperlink w:anchor="_Toc4498248" w:history="1">
        <w:r w:rsidR="002F3376" w:rsidRPr="00DB36F2">
          <w:rPr>
            <w:noProof/>
          </w:rPr>
          <w:t>12.1.</w:t>
        </w:r>
        <w:r w:rsidR="002F3376">
          <w:rPr>
            <w:rFonts w:asciiTheme="minorHAnsi" w:eastAsiaTheme="minorEastAsia" w:hAnsiTheme="minorHAnsi" w:cstheme="minorBidi"/>
            <w:noProof/>
            <w:sz w:val="22"/>
            <w:szCs w:val="22"/>
          </w:rPr>
          <w:tab/>
        </w:r>
        <w:r w:rsidR="002F3376" w:rsidRPr="00DB36F2">
          <w:rPr>
            <w:noProof/>
          </w:rPr>
          <w:t>Party Comments on Payment</w:t>
        </w:r>
        <w:r w:rsidR="002F3376">
          <w:rPr>
            <w:noProof/>
            <w:webHidden/>
          </w:rPr>
          <w:tab/>
        </w:r>
        <w:r w:rsidR="002F3376">
          <w:rPr>
            <w:noProof/>
            <w:webHidden/>
          </w:rPr>
          <w:fldChar w:fldCharType="begin"/>
        </w:r>
        <w:r w:rsidR="002F3376">
          <w:rPr>
            <w:noProof/>
            <w:webHidden/>
          </w:rPr>
          <w:instrText xml:space="preserve"> PAGEREF _Toc4498248 \h </w:instrText>
        </w:r>
        <w:r w:rsidR="002F3376">
          <w:rPr>
            <w:noProof/>
            <w:webHidden/>
          </w:rPr>
        </w:r>
        <w:r w:rsidR="002F3376">
          <w:rPr>
            <w:noProof/>
            <w:webHidden/>
          </w:rPr>
          <w:fldChar w:fldCharType="separate"/>
        </w:r>
        <w:r>
          <w:rPr>
            <w:noProof/>
            <w:webHidden/>
          </w:rPr>
          <w:t>25</w:t>
        </w:r>
        <w:r w:rsidR="002F3376">
          <w:rPr>
            <w:noProof/>
            <w:webHidden/>
          </w:rPr>
          <w:fldChar w:fldCharType="end"/>
        </w:r>
      </w:hyperlink>
    </w:p>
    <w:p w14:paraId="2A24CDF7" w14:textId="21862CE3" w:rsidR="002F3376" w:rsidRDefault="00A92257">
      <w:pPr>
        <w:pStyle w:val="TOC3"/>
        <w:tabs>
          <w:tab w:val="left" w:pos="1760"/>
        </w:tabs>
        <w:rPr>
          <w:rFonts w:asciiTheme="minorHAnsi" w:eastAsiaTheme="minorEastAsia" w:hAnsiTheme="minorHAnsi" w:cstheme="minorBidi"/>
          <w:noProof/>
          <w:sz w:val="22"/>
          <w:szCs w:val="22"/>
        </w:rPr>
      </w:pPr>
      <w:hyperlink w:anchor="_Toc4498249" w:history="1">
        <w:r w:rsidR="002F3376" w:rsidRPr="00DB36F2">
          <w:rPr>
            <w:noProof/>
          </w:rPr>
          <w:t>12.2.</w:t>
        </w:r>
        <w:r w:rsidR="002F3376">
          <w:rPr>
            <w:rFonts w:asciiTheme="minorHAnsi" w:eastAsiaTheme="minorEastAsia" w:hAnsiTheme="minorHAnsi" w:cstheme="minorBidi"/>
            <w:noProof/>
            <w:sz w:val="22"/>
            <w:szCs w:val="22"/>
          </w:rPr>
          <w:tab/>
        </w:r>
        <w:r w:rsidR="002F3376" w:rsidRPr="00DB36F2">
          <w:rPr>
            <w:noProof/>
          </w:rPr>
          <w:t>Discussion</w:t>
        </w:r>
        <w:r w:rsidR="002F3376">
          <w:rPr>
            <w:noProof/>
            <w:webHidden/>
          </w:rPr>
          <w:tab/>
        </w:r>
        <w:r w:rsidR="002F3376">
          <w:rPr>
            <w:noProof/>
            <w:webHidden/>
          </w:rPr>
          <w:fldChar w:fldCharType="begin"/>
        </w:r>
        <w:r w:rsidR="002F3376">
          <w:rPr>
            <w:noProof/>
            <w:webHidden/>
          </w:rPr>
          <w:instrText xml:space="preserve"> PAGEREF _Toc4498249 \h </w:instrText>
        </w:r>
        <w:r w:rsidR="002F3376">
          <w:rPr>
            <w:noProof/>
            <w:webHidden/>
          </w:rPr>
        </w:r>
        <w:r w:rsidR="002F3376">
          <w:rPr>
            <w:noProof/>
            <w:webHidden/>
          </w:rPr>
          <w:fldChar w:fldCharType="separate"/>
        </w:r>
        <w:r>
          <w:rPr>
            <w:noProof/>
            <w:webHidden/>
          </w:rPr>
          <w:t>25</w:t>
        </w:r>
        <w:r w:rsidR="002F3376">
          <w:rPr>
            <w:noProof/>
            <w:webHidden/>
          </w:rPr>
          <w:fldChar w:fldCharType="end"/>
        </w:r>
      </w:hyperlink>
    </w:p>
    <w:p w14:paraId="60FE4064" w14:textId="33BDB0A5" w:rsidR="002F3376" w:rsidRDefault="00A92257">
      <w:pPr>
        <w:pStyle w:val="TOC2"/>
        <w:rPr>
          <w:rFonts w:asciiTheme="minorHAnsi" w:eastAsiaTheme="minorEastAsia" w:hAnsiTheme="minorHAnsi" w:cstheme="minorBidi"/>
          <w:sz w:val="22"/>
          <w:szCs w:val="22"/>
        </w:rPr>
      </w:pPr>
      <w:hyperlink w:anchor="_Toc4498250" w:history="1">
        <w:r w:rsidR="002F3376" w:rsidRPr="00DB36F2">
          <w:t>13.</w:t>
        </w:r>
        <w:r w:rsidR="002F3376">
          <w:rPr>
            <w:rFonts w:asciiTheme="minorHAnsi" w:eastAsiaTheme="minorEastAsia" w:hAnsiTheme="minorHAnsi" w:cstheme="minorBidi"/>
            <w:sz w:val="22"/>
            <w:szCs w:val="22"/>
          </w:rPr>
          <w:tab/>
        </w:r>
        <w:r w:rsidR="002F3376" w:rsidRPr="00DB36F2">
          <w:t>Execution and Performance</w:t>
        </w:r>
        <w:r w:rsidR="002F3376">
          <w:rPr>
            <w:webHidden/>
          </w:rPr>
          <w:tab/>
        </w:r>
        <w:r w:rsidR="002F3376">
          <w:rPr>
            <w:webHidden/>
          </w:rPr>
          <w:fldChar w:fldCharType="begin"/>
        </w:r>
        <w:r w:rsidR="002F3376">
          <w:rPr>
            <w:webHidden/>
          </w:rPr>
          <w:instrText xml:space="preserve"> PAGEREF _Toc4498250 \h </w:instrText>
        </w:r>
        <w:r w:rsidR="002F3376">
          <w:rPr>
            <w:webHidden/>
          </w:rPr>
        </w:r>
        <w:r w:rsidR="002F3376">
          <w:rPr>
            <w:webHidden/>
          </w:rPr>
          <w:fldChar w:fldCharType="separate"/>
        </w:r>
        <w:r>
          <w:rPr>
            <w:webHidden/>
          </w:rPr>
          <w:t>26</w:t>
        </w:r>
        <w:r w:rsidR="002F3376">
          <w:rPr>
            <w:webHidden/>
          </w:rPr>
          <w:fldChar w:fldCharType="end"/>
        </w:r>
      </w:hyperlink>
    </w:p>
    <w:p w14:paraId="14F916FF" w14:textId="495A3896" w:rsidR="002F3376" w:rsidRDefault="00A92257">
      <w:pPr>
        <w:pStyle w:val="TOC3"/>
        <w:tabs>
          <w:tab w:val="left" w:pos="1760"/>
        </w:tabs>
        <w:rPr>
          <w:rFonts w:asciiTheme="minorHAnsi" w:eastAsiaTheme="minorEastAsia" w:hAnsiTheme="minorHAnsi" w:cstheme="minorBidi"/>
          <w:noProof/>
          <w:sz w:val="22"/>
          <w:szCs w:val="22"/>
        </w:rPr>
      </w:pPr>
      <w:hyperlink w:anchor="_Toc4498251" w:history="1">
        <w:r w:rsidR="002F3376" w:rsidRPr="00DB36F2">
          <w:rPr>
            <w:noProof/>
          </w:rPr>
          <w:t>13.1.</w:t>
        </w:r>
        <w:r w:rsidR="002F3376">
          <w:rPr>
            <w:rFonts w:asciiTheme="minorHAnsi" w:eastAsiaTheme="minorEastAsia" w:hAnsiTheme="minorHAnsi" w:cstheme="minorBidi"/>
            <w:noProof/>
            <w:sz w:val="22"/>
            <w:szCs w:val="22"/>
          </w:rPr>
          <w:tab/>
        </w:r>
        <w:r w:rsidR="002F3376" w:rsidRPr="00DB36F2">
          <w:rPr>
            <w:noProof/>
          </w:rPr>
          <w:t>Party Comments on Execution and Performance</w:t>
        </w:r>
        <w:r w:rsidR="002F3376">
          <w:rPr>
            <w:noProof/>
            <w:webHidden/>
          </w:rPr>
          <w:tab/>
        </w:r>
        <w:r w:rsidR="002F3376">
          <w:rPr>
            <w:noProof/>
            <w:webHidden/>
          </w:rPr>
          <w:fldChar w:fldCharType="begin"/>
        </w:r>
        <w:r w:rsidR="002F3376">
          <w:rPr>
            <w:noProof/>
            <w:webHidden/>
          </w:rPr>
          <w:instrText xml:space="preserve"> PAGEREF _Toc4498251 \h </w:instrText>
        </w:r>
        <w:r w:rsidR="002F3376">
          <w:rPr>
            <w:noProof/>
            <w:webHidden/>
          </w:rPr>
        </w:r>
        <w:r w:rsidR="002F3376">
          <w:rPr>
            <w:noProof/>
            <w:webHidden/>
          </w:rPr>
          <w:fldChar w:fldCharType="separate"/>
        </w:r>
        <w:r>
          <w:rPr>
            <w:noProof/>
            <w:webHidden/>
          </w:rPr>
          <w:t>26</w:t>
        </w:r>
        <w:r w:rsidR="002F3376">
          <w:rPr>
            <w:noProof/>
            <w:webHidden/>
          </w:rPr>
          <w:fldChar w:fldCharType="end"/>
        </w:r>
      </w:hyperlink>
    </w:p>
    <w:p w14:paraId="32F3DFDF" w14:textId="063BCA01" w:rsidR="002F3376" w:rsidRDefault="00A92257">
      <w:pPr>
        <w:pStyle w:val="TOC3"/>
        <w:tabs>
          <w:tab w:val="left" w:pos="1760"/>
        </w:tabs>
        <w:rPr>
          <w:rFonts w:asciiTheme="minorHAnsi" w:eastAsiaTheme="minorEastAsia" w:hAnsiTheme="minorHAnsi" w:cstheme="minorBidi"/>
          <w:noProof/>
          <w:sz w:val="22"/>
          <w:szCs w:val="22"/>
        </w:rPr>
      </w:pPr>
      <w:hyperlink w:anchor="_Toc4498252" w:history="1">
        <w:r w:rsidR="002F3376" w:rsidRPr="00DB36F2">
          <w:rPr>
            <w:noProof/>
          </w:rPr>
          <w:t>13.2.</w:t>
        </w:r>
        <w:r w:rsidR="002F3376">
          <w:rPr>
            <w:rFonts w:asciiTheme="minorHAnsi" w:eastAsiaTheme="minorEastAsia" w:hAnsiTheme="minorHAnsi" w:cstheme="minorBidi"/>
            <w:noProof/>
            <w:sz w:val="22"/>
            <w:szCs w:val="22"/>
          </w:rPr>
          <w:tab/>
        </w:r>
        <w:r w:rsidR="002F3376" w:rsidRPr="00DB36F2">
          <w:rPr>
            <w:noProof/>
          </w:rPr>
          <w:t>Discussion</w:t>
        </w:r>
        <w:r w:rsidR="002F3376">
          <w:rPr>
            <w:noProof/>
            <w:webHidden/>
          </w:rPr>
          <w:tab/>
        </w:r>
        <w:r w:rsidR="002F3376">
          <w:rPr>
            <w:noProof/>
            <w:webHidden/>
          </w:rPr>
          <w:fldChar w:fldCharType="begin"/>
        </w:r>
        <w:r w:rsidR="002F3376">
          <w:rPr>
            <w:noProof/>
            <w:webHidden/>
          </w:rPr>
          <w:instrText xml:space="preserve"> PAGEREF _Toc4498252 \h </w:instrText>
        </w:r>
        <w:r w:rsidR="002F3376">
          <w:rPr>
            <w:noProof/>
            <w:webHidden/>
          </w:rPr>
        </w:r>
        <w:r w:rsidR="002F3376">
          <w:rPr>
            <w:noProof/>
            <w:webHidden/>
          </w:rPr>
          <w:fldChar w:fldCharType="separate"/>
        </w:r>
        <w:r>
          <w:rPr>
            <w:noProof/>
            <w:webHidden/>
          </w:rPr>
          <w:t>26</w:t>
        </w:r>
        <w:r w:rsidR="002F3376">
          <w:rPr>
            <w:noProof/>
            <w:webHidden/>
          </w:rPr>
          <w:fldChar w:fldCharType="end"/>
        </w:r>
      </w:hyperlink>
    </w:p>
    <w:p w14:paraId="50E0406F" w14:textId="20B2D199" w:rsidR="002F3376" w:rsidRDefault="00A92257">
      <w:pPr>
        <w:pStyle w:val="TOC2"/>
        <w:rPr>
          <w:rFonts w:asciiTheme="minorHAnsi" w:eastAsiaTheme="minorEastAsia" w:hAnsiTheme="minorHAnsi" w:cstheme="minorBidi"/>
          <w:sz w:val="22"/>
          <w:szCs w:val="22"/>
        </w:rPr>
      </w:pPr>
      <w:hyperlink w:anchor="_Toc4498253" w:history="1">
        <w:r w:rsidR="002F3376" w:rsidRPr="00DB36F2">
          <w:t>14.</w:t>
        </w:r>
        <w:r w:rsidR="002F3376">
          <w:rPr>
            <w:rFonts w:asciiTheme="minorHAnsi" w:eastAsiaTheme="minorEastAsia" w:hAnsiTheme="minorHAnsi" w:cstheme="minorBidi"/>
            <w:sz w:val="22"/>
            <w:szCs w:val="22"/>
          </w:rPr>
          <w:tab/>
        </w:r>
        <w:r w:rsidR="002F3376" w:rsidRPr="00DB36F2">
          <w:t>Comments on Proposed Decision</w:t>
        </w:r>
        <w:r w:rsidR="002F3376">
          <w:rPr>
            <w:webHidden/>
          </w:rPr>
          <w:tab/>
        </w:r>
        <w:r w:rsidR="002F3376">
          <w:rPr>
            <w:webHidden/>
          </w:rPr>
          <w:fldChar w:fldCharType="begin"/>
        </w:r>
        <w:r w:rsidR="002F3376">
          <w:rPr>
            <w:webHidden/>
          </w:rPr>
          <w:instrText xml:space="preserve"> PAGEREF _Toc4498253 \h </w:instrText>
        </w:r>
        <w:r w:rsidR="002F3376">
          <w:rPr>
            <w:webHidden/>
          </w:rPr>
        </w:r>
        <w:r w:rsidR="002F3376">
          <w:rPr>
            <w:webHidden/>
          </w:rPr>
          <w:fldChar w:fldCharType="separate"/>
        </w:r>
        <w:r>
          <w:rPr>
            <w:webHidden/>
          </w:rPr>
          <w:t>28</w:t>
        </w:r>
        <w:r w:rsidR="002F3376">
          <w:rPr>
            <w:webHidden/>
          </w:rPr>
          <w:fldChar w:fldCharType="end"/>
        </w:r>
      </w:hyperlink>
    </w:p>
    <w:p w14:paraId="4614B4AC" w14:textId="42050A26" w:rsidR="002F3376" w:rsidRDefault="00A92257">
      <w:pPr>
        <w:pStyle w:val="TOC2"/>
        <w:rPr>
          <w:rFonts w:asciiTheme="minorHAnsi" w:eastAsiaTheme="minorEastAsia" w:hAnsiTheme="minorHAnsi" w:cstheme="minorBidi"/>
          <w:sz w:val="22"/>
          <w:szCs w:val="22"/>
        </w:rPr>
      </w:pPr>
      <w:hyperlink w:anchor="_Toc4498254" w:history="1">
        <w:r w:rsidR="002F3376" w:rsidRPr="00DB36F2">
          <w:t>15.</w:t>
        </w:r>
        <w:r w:rsidR="002F3376">
          <w:rPr>
            <w:rFonts w:asciiTheme="minorHAnsi" w:eastAsiaTheme="minorEastAsia" w:hAnsiTheme="minorHAnsi" w:cstheme="minorBidi"/>
            <w:sz w:val="22"/>
            <w:szCs w:val="22"/>
          </w:rPr>
          <w:tab/>
        </w:r>
        <w:r w:rsidR="002F3376" w:rsidRPr="00DB36F2">
          <w:t>Assignment of Proceeding</w:t>
        </w:r>
        <w:r w:rsidR="002F3376">
          <w:rPr>
            <w:webHidden/>
          </w:rPr>
          <w:tab/>
        </w:r>
        <w:r w:rsidR="002F3376">
          <w:rPr>
            <w:webHidden/>
          </w:rPr>
          <w:fldChar w:fldCharType="begin"/>
        </w:r>
        <w:r w:rsidR="002F3376">
          <w:rPr>
            <w:webHidden/>
          </w:rPr>
          <w:instrText xml:space="preserve"> PAGEREF _Toc4498254 \h </w:instrText>
        </w:r>
        <w:r w:rsidR="002F3376">
          <w:rPr>
            <w:webHidden/>
          </w:rPr>
        </w:r>
        <w:r w:rsidR="002F3376">
          <w:rPr>
            <w:webHidden/>
          </w:rPr>
          <w:fldChar w:fldCharType="separate"/>
        </w:r>
        <w:r>
          <w:rPr>
            <w:webHidden/>
          </w:rPr>
          <w:t>28</w:t>
        </w:r>
        <w:r w:rsidR="002F3376">
          <w:rPr>
            <w:webHidden/>
          </w:rPr>
          <w:fldChar w:fldCharType="end"/>
        </w:r>
      </w:hyperlink>
    </w:p>
    <w:p w14:paraId="2363F5DD" w14:textId="001B21CE" w:rsidR="002F3376" w:rsidRDefault="00A92257">
      <w:pPr>
        <w:pStyle w:val="TOC1"/>
        <w:rPr>
          <w:rFonts w:asciiTheme="minorHAnsi" w:eastAsiaTheme="minorEastAsia" w:hAnsiTheme="minorHAnsi" w:cstheme="minorBidi"/>
          <w:sz w:val="22"/>
          <w:szCs w:val="22"/>
        </w:rPr>
      </w:pPr>
      <w:hyperlink w:anchor="_Toc4498255" w:history="1">
        <w:r w:rsidR="002F3376" w:rsidRPr="00DB36F2">
          <w:t>Findings of Fact</w:t>
        </w:r>
        <w:r w:rsidR="002F3376">
          <w:rPr>
            <w:webHidden/>
          </w:rPr>
          <w:tab/>
        </w:r>
        <w:r w:rsidR="002F3376">
          <w:rPr>
            <w:webHidden/>
          </w:rPr>
          <w:fldChar w:fldCharType="begin"/>
        </w:r>
        <w:r w:rsidR="002F3376">
          <w:rPr>
            <w:webHidden/>
          </w:rPr>
          <w:instrText xml:space="preserve"> PAGEREF _Toc4498255 \h </w:instrText>
        </w:r>
        <w:r w:rsidR="002F3376">
          <w:rPr>
            <w:webHidden/>
          </w:rPr>
        </w:r>
        <w:r w:rsidR="002F3376">
          <w:rPr>
            <w:webHidden/>
          </w:rPr>
          <w:fldChar w:fldCharType="separate"/>
        </w:r>
        <w:r>
          <w:rPr>
            <w:webHidden/>
          </w:rPr>
          <w:t>28</w:t>
        </w:r>
        <w:r w:rsidR="002F3376">
          <w:rPr>
            <w:webHidden/>
          </w:rPr>
          <w:fldChar w:fldCharType="end"/>
        </w:r>
      </w:hyperlink>
    </w:p>
    <w:p w14:paraId="4CDBEEC9" w14:textId="616EB6E6" w:rsidR="002F3376" w:rsidRDefault="00A92257">
      <w:pPr>
        <w:pStyle w:val="TOC1"/>
        <w:rPr>
          <w:rFonts w:asciiTheme="minorHAnsi" w:eastAsiaTheme="minorEastAsia" w:hAnsiTheme="minorHAnsi" w:cstheme="minorBidi"/>
          <w:sz w:val="22"/>
          <w:szCs w:val="22"/>
        </w:rPr>
      </w:pPr>
      <w:hyperlink w:anchor="_Toc4498256" w:history="1">
        <w:r w:rsidR="002F3376" w:rsidRPr="00DB36F2">
          <w:t>Conclusions of Law</w:t>
        </w:r>
        <w:r w:rsidR="002F3376">
          <w:rPr>
            <w:webHidden/>
          </w:rPr>
          <w:tab/>
        </w:r>
        <w:r w:rsidR="002F3376">
          <w:rPr>
            <w:webHidden/>
          </w:rPr>
          <w:fldChar w:fldCharType="begin"/>
        </w:r>
        <w:r w:rsidR="002F3376">
          <w:rPr>
            <w:webHidden/>
          </w:rPr>
          <w:instrText xml:space="preserve"> PAGEREF _Toc4498256 \h </w:instrText>
        </w:r>
        <w:r w:rsidR="002F3376">
          <w:rPr>
            <w:webHidden/>
          </w:rPr>
        </w:r>
        <w:r w:rsidR="002F3376">
          <w:rPr>
            <w:webHidden/>
          </w:rPr>
          <w:fldChar w:fldCharType="separate"/>
        </w:r>
        <w:r>
          <w:rPr>
            <w:webHidden/>
          </w:rPr>
          <w:t>29</w:t>
        </w:r>
        <w:r w:rsidR="002F3376">
          <w:rPr>
            <w:webHidden/>
          </w:rPr>
          <w:fldChar w:fldCharType="end"/>
        </w:r>
      </w:hyperlink>
    </w:p>
    <w:p w14:paraId="2C646425" w14:textId="0C3C6347" w:rsidR="002F3376" w:rsidRDefault="00A92257">
      <w:pPr>
        <w:pStyle w:val="TOC1"/>
        <w:rPr>
          <w:rFonts w:asciiTheme="minorHAnsi" w:eastAsiaTheme="minorEastAsia" w:hAnsiTheme="minorHAnsi" w:cstheme="minorBidi"/>
          <w:sz w:val="22"/>
          <w:szCs w:val="22"/>
        </w:rPr>
      </w:pPr>
      <w:hyperlink w:anchor="_Toc4498257" w:history="1">
        <w:r w:rsidR="002F3376" w:rsidRPr="00DB36F2">
          <w:t>ORDER</w:t>
        </w:r>
        <w:r w:rsidR="002F3376">
          <w:rPr>
            <w:webHidden/>
          </w:rPr>
          <w:tab/>
        </w:r>
        <w:r w:rsidR="002F3376">
          <w:rPr>
            <w:webHidden/>
          </w:rPr>
          <w:fldChar w:fldCharType="begin"/>
        </w:r>
        <w:r w:rsidR="002F3376">
          <w:rPr>
            <w:webHidden/>
          </w:rPr>
          <w:instrText xml:space="preserve"> PAGEREF _Toc4498257 \h </w:instrText>
        </w:r>
        <w:r w:rsidR="002F3376">
          <w:rPr>
            <w:webHidden/>
          </w:rPr>
        </w:r>
        <w:r w:rsidR="002F3376">
          <w:rPr>
            <w:webHidden/>
          </w:rPr>
          <w:fldChar w:fldCharType="separate"/>
        </w:r>
        <w:r>
          <w:rPr>
            <w:webHidden/>
          </w:rPr>
          <w:t>30</w:t>
        </w:r>
        <w:r w:rsidR="002F3376">
          <w:rPr>
            <w:webHidden/>
          </w:rPr>
          <w:fldChar w:fldCharType="end"/>
        </w:r>
      </w:hyperlink>
    </w:p>
    <w:p w14:paraId="3DE0097B" w14:textId="01330A96" w:rsidR="00374897" w:rsidRDefault="006007A8" w:rsidP="00374897">
      <w:pPr>
        <w:pStyle w:val="standard"/>
      </w:pPr>
      <w:r>
        <w:fldChar w:fldCharType="end"/>
      </w:r>
    </w:p>
    <w:p w14:paraId="314A4937" w14:textId="715BC248" w:rsidR="00BF4793" w:rsidRDefault="00BF4793" w:rsidP="00BF4793">
      <w:pPr>
        <w:pStyle w:val="standard"/>
      </w:pPr>
      <w:r>
        <w:t>Appendix 1 – CASF LEP Guidelines</w:t>
      </w:r>
    </w:p>
    <w:p w14:paraId="2AE12022" w14:textId="3F05000F" w:rsidR="00374897" w:rsidRPr="00374897" w:rsidRDefault="00374897" w:rsidP="00374897">
      <w:pPr>
        <w:pStyle w:val="standard"/>
        <w:sectPr w:rsidR="00374897" w:rsidRPr="00374897" w:rsidSect="002662CA">
          <w:headerReference w:type="default" r:id="rId15"/>
          <w:headerReference w:type="first" r:id="rId16"/>
          <w:footerReference w:type="first" r:id="rId17"/>
          <w:pgSz w:w="12240" w:h="15840" w:code="1"/>
          <w:pgMar w:top="1152" w:right="1440" w:bottom="1440" w:left="1440" w:header="720" w:footer="720" w:gutter="0"/>
          <w:pgNumType w:fmt="lowerRoman" w:start="1"/>
          <w:cols w:space="720"/>
          <w:titlePg/>
        </w:sectPr>
      </w:pPr>
    </w:p>
    <w:p w14:paraId="26FE6DE1" w14:textId="12DFB2F5" w:rsidR="005428C8" w:rsidRPr="00CA3C88" w:rsidRDefault="00624C2D" w:rsidP="005428C8">
      <w:pPr>
        <w:pStyle w:val="Heading1"/>
        <w:jc w:val="center"/>
      </w:pPr>
      <w:bookmarkStart w:id="3" w:name="_Toc4498215"/>
      <w:r w:rsidRPr="00CA3C88">
        <w:lastRenderedPageBreak/>
        <w:t xml:space="preserve">DECISION IMPLEMENTING THE CALIFORNIA ADVANCED SERVICES FUND LINE EXTENSION </w:t>
      </w:r>
      <w:r w:rsidRPr="002A7C29">
        <w:t>PROGRAM PROVISIONS</w:t>
      </w:r>
      <w:bookmarkEnd w:id="3"/>
    </w:p>
    <w:p w14:paraId="09CA281C" w14:textId="77777777" w:rsidR="005A60C9" w:rsidRDefault="005A60C9">
      <w:pPr>
        <w:pStyle w:val="main"/>
      </w:pPr>
    </w:p>
    <w:p w14:paraId="2B7165B5" w14:textId="77777777" w:rsidR="005A60C9" w:rsidRDefault="005A60C9">
      <w:pPr>
        <w:pStyle w:val="Heading1"/>
      </w:pPr>
      <w:bookmarkStart w:id="4" w:name="_Toc4498216"/>
      <w:r>
        <w:t>Summary</w:t>
      </w:r>
      <w:bookmarkEnd w:id="4"/>
    </w:p>
    <w:p w14:paraId="385798B0" w14:textId="70D2964C" w:rsidR="005428C8" w:rsidRPr="0092092A" w:rsidRDefault="005428C8" w:rsidP="005428C8">
      <w:pPr>
        <w:pStyle w:val="standard"/>
      </w:pPr>
      <w:r w:rsidRPr="0092092A">
        <w:t>In this decision, we implement changes to the California Advanced Services Fund to introduce a program totaling no more than $5 million, to promote grants to offset the costs associated with connecting households to facilities-based providers, as required by Assembly Bill </w:t>
      </w:r>
      <w:r w:rsidR="00070733">
        <w:t xml:space="preserve">(AB) </w:t>
      </w:r>
      <w:r w:rsidRPr="0092092A">
        <w:t>1665.</w:t>
      </w:r>
      <w:r w:rsidR="0008702E">
        <w:t xml:space="preserve">  </w:t>
      </w:r>
      <w:r w:rsidRPr="0092092A">
        <w:t>The program will be known as the “Line Extension Program” (LEP) pilot and is consistent with recommendations made in the Communications Division’s Staff report attached to Commissioner Guzman Aceves’s Amended Scoping Memo and Ruling on February 14, 2018.</w:t>
      </w:r>
    </w:p>
    <w:p w14:paraId="1746DA5A" w14:textId="48DFA07F" w:rsidR="005428C8" w:rsidRPr="0092092A" w:rsidRDefault="005428C8" w:rsidP="00624C2D">
      <w:pPr>
        <w:pStyle w:val="standard"/>
      </w:pPr>
      <w:r w:rsidRPr="0092092A">
        <w:t>The rules for the LEP pilot address, among other items, the following subjects: project eligibility, application challenges, determining funding levels, reimbursement, a ministerial review process whereby staff may approve certain projects and establishing additional minimum performance.</w:t>
      </w:r>
      <w:r w:rsidR="00624C2D">
        <w:t xml:space="preserve">  </w:t>
      </w:r>
    </w:p>
    <w:p w14:paraId="1460AB9B" w14:textId="77777777" w:rsidR="005428C8" w:rsidRDefault="005428C8" w:rsidP="0034040F">
      <w:pPr>
        <w:pStyle w:val="Heading1"/>
        <w:numPr>
          <w:ilvl w:val="0"/>
          <w:numId w:val="23"/>
        </w:numPr>
        <w:spacing w:before="120"/>
        <w:ind w:left="360"/>
      </w:pPr>
      <w:bookmarkStart w:id="5" w:name="_Toc4498217"/>
      <w:r>
        <w:t>Factual Background</w:t>
      </w:r>
      <w:bookmarkEnd w:id="5"/>
    </w:p>
    <w:p w14:paraId="182C44E5" w14:textId="156DA817" w:rsidR="0092092A" w:rsidRPr="0092092A" w:rsidRDefault="005428C8" w:rsidP="005428C8">
      <w:pPr>
        <w:pStyle w:val="ListParagraph"/>
        <w:spacing w:line="360" w:lineRule="auto"/>
        <w:ind w:left="0" w:right="230" w:firstLine="720"/>
        <w:rPr>
          <w:rFonts w:ascii="Palatino" w:hAnsi="Palatino"/>
          <w:sz w:val="26"/>
        </w:rPr>
      </w:pPr>
      <w:r w:rsidRPr="0092092A">
        <w:rPr>
          <w:rFonts w:ascii="Palatino" w:hAnsi="Palatino"/>
          <w:sz w:val="26"/>
        </w:rPr>
        <w:t xml:space="preserve">AB 1665 created the Line Extension Program as a pilot project within the California Advanced Services Fund (CASF) Broadband Infrastructure Grant Account.  Under the LEP, an individual household and/or property owner can apply for an infrastructure grant to offset the costs of connecting a household or property to an existing or proposed </w:t>
      </w:r>
    </w:p>
    <w:p w14:paraId="5BA40D15" w14:textId="382069C3" w:rsidR="005428C8" w:rsidRPr="0092092A" w:rsidRDefault="005428C8" w:rsidP="0092092A">
      <w:pPr>
        <w:pStyle w:val="ListParagraph"/>
        <w:spacing w:line="360" w:lineRule="auto"/>
        <w:ind w:left="0" w:right="230"/>
        <w:rPr>
          <w:rFonts w:ascii="Palatino" w:hAnsi="Palatino"/>
          <w:sz w:val="26"/>
        </w:rPr>
      </w:pPr>
      <w:r w:rsidRPr="0092092A">
        <w:rPr>
          <w:rFonts w:ascii="Palatino" w:hAnsi="Palatino"/>
          <w:sz w:val="26"/>
        </w:rPr>
        <w:t>facility-based broadband provider.</w:t>
      </w:r>
      <w:r w:rsidR="00A7487A">
        <w:rPr>
          <w:rStyle w:val="FootnoteReference"/>
          <w:rFonts w:ascii="Palatino" w:hAnsi="Palatino"/>
        </w:rPr>
        <w:footnoteReference w:id="2"/>
      </w:r>
      <w:r w:rsidRPr="0092092A">
        <w:rPr>
          <w:rFonts w:ascii="Palatino" w:hAnsi="Palatino"/>
          <w:sz w:val="26"/>
        </w:rPr>
        <w:t xml:space="preserve"> </w:t>
      </w:r>
      <w:r w:rsidR="0092092A" w:rsidRPr="0092092A">
        <w:rPr>
          <w:rFonts w:ascii="Palatino" w:hAnsi="Palatino"/>
          <w:sz w:val="26"/>
        </w:rPr>
        <w:t xml:space="preserve"> </w:t>
      </w:r>
      <w:r w:rsidRPr="0092092A">
        <w:rPr>
          <w:rFonts w:ascii="Palatino" w:hAnsi="Palatino"/>
          <w:sz w:val="26"/>
        </w:rPr>
        <w:t xml:space="preserve">Any infrastructure built with funds provided by the LEP shall become the property of, and part of, the network of </w:t>
      </w:r>
      <w:r w:rsidRPr="0092092A">
        <w:rPr>
          <w:rFonts w:ascii="Palatino" w:hAnsi="Palatino"/>
          <w:sz w:val="26"/>
        </w:rPr>
        <w:lastRenderedPageBreak/>
        <w:t>the facility-based broadband provider to which it is connected.</w:t>
      </w:r>
      <w:r w:rsidR="00DC7F03">
        <w:rPr>
          <w:rStyle w:val="FootnoteReference"/>
          <w:rFonts w:ascii="Palatino" w:hAnsi="Palatino"/>
        </w:rPr>
        <w:footnoteReference w:id="3"/>
      </w:r>
      <w:r w:rsidRPr="0092092A">
        <w:rPr>
          <w:rFonts w:ascii="Palatino" w:hAnsi="Palatino"/>
          <w:sz w:val="26"/>
        </w:rPr>
        <w:t xml:space="preserve">  AB 1665 directs the Commission to consider limiting funds to households based on income so that funds are provided only to households that would not otherwise be able to afford a line extension to the property, to limit grants on a per-household basis and to require a percentage of the project to be paid by the household or owner of the property</w:t>
      </w:r>
      <w:r w:rsidR="0080167B">
        <w:rPr>
          <w:rFonts w:ascii="Palatino" w:hAnsi="Palatino"/>
          <w:sz w:val="26"/>
        </w:rPr>
        <w:t xml:space="preserve"> and specifies that the aggregate amount available for awards is $5 million dollars</w:t>
      </w:r>
      <w:r w:rsidRPr="0092092A">
        <w:rPr>
          <w:rFonts w:ascii="Palatino" w:hAnsi="Palatino"/>
          <w:sz w:val="26"/>
        </w:rPr>
        <w:t>.</w:t>
      </w:r>
      <w:r w:rsidR="002A37AB">
        <w:rPr>
          <w:rStyle w:val="FootnoteReference"/>
          <w:rFonts w:ascii="Palatino" w:hAnsi="Palatino"/>
        </w:rPr>
        <w:footnoteReference w:id="4"/>
      </w:r>
      <w:r w:rsidRPr="0092092A">
        <w:rPr>
          <w:rFonts w:ascii="Palatino" w:hAnsi="Palatino"/>
          <w:sz w:val="26"/>
        </w:rPr>
        <w:t xml:space="preserve">  </w:t>
      </w:r>
    </w:p>
    <w:p w14:paraId="1723A341" w14:textId="059C1645" w:rsidR="005428C8" w:rsidRPr="0092092A" w:rsidRDefault="005428C8" w:rsidP="00F34DDF">
      <w:pPr>
        <w:pStyle w:val="Heading2"/>
        <w:numPr>
          <w:ilvl w:val="1"/>
          <w:numId w:val="22"/>
        </w:numPr>
        <w:rPr>
          <w:i w:val="0"/>
        </w:rPr>
      </w:pPr>
      <w:bookmarkStart w:id="6" w:name="_Toc4498218"/>
      <w:r w:rsidRPr="0092092A">
        <w:rPr>
          <w:i w:val="0"/>
        </w:rPr>
        <w:t>Procedural Background</w:t>
      </w:r>
      <w:bookmarkEnd w:id="6"/>
    </w:p>
    <w:p w14:paraId="534B2352" w14:textId="2C5D869C" w:rsidR="00923842" w:rsidRDefault="005428C8" w:rsidP="005428C8">
      <w:pPr>
        <w:pStyle w:val="standard"/>
      </w:pPr>
      <w:r w:rsidRPr="0089768F">
        <w:t xml:space="preserve">On October 15, 2017, the Governor signed </w:t>
      </w:r>
      <w:r>
        <w:t>AB</w:t>
      </w:r>
      <w:r w:rsidRPr="0089768F">
        <w:t xml:space="preserve"> 1665 (Garcia)</w:t>
      </w:r>
      <w:r>
        <w:rPr>
          <w:rStyle w:val="FootnoteReference"/>
        </w:rPr>
        <w:footnoteReference w:id="5"/>
      </w:r>
      <w:r>
        <w:t xml:space="preserve"> </w:t>
      </w:r>
      <w:r w:rsidRPr="0089768F">
        <w:t xml:space="preserve">into law.  This urgency legislation amended the statutes governing the </w:t>
      </w:r>
      <w:r>
        <w:t>CASF program.</w:t>
      </w:r>
      <w:r>
        <w:rPr>
          <w:rStyle w:val="FootnoteReference"/>
        </w:rPr>
        <w:footnoteReference w:id="6"/>
      </w:r>
      <w:r w:rsidRPr="0089768F">
        <w:t xml:space="preserve">  On February 14, 2018, assigned Commissioner Martha Guzman Aceves issued an Amended Scoping Memo and Ruling (Amended Scoping Ruling) which set forth the amended procedural schedule and scope of this proceeding.  Due to the requirement that the CASF’s Broadband Adoption Account begin accepting applications by </w:t>
      </w:r>
    </w:p>
    <w:p w14:paraId="3EAD084B" w14:textId="5E10EF1C" w:rsidR="005B015A" w:rsidRDefault="005428C8" w:rsidP="00923842">
      <w:pPr>
        <w:pStyle w:val="standard"/>
        <w:ind w:firstLine="0"/>
      </w:pPr>
      <w:r w:rsidRPr="0089768F">
        <w:t xml:space="preserve">July 1, 2018, the Amended Scoping Ruling bifurcated the proceeding into two phases. </w:t>
      </w:r>
      <w:r>
        <w:t xml:space="preserve"> </w:t>
      </w:r>
      <w:r w:rsidRPr="0089768F">
        <w:t>The Amended Scoping Ruling also contained draft Staff Proposals, prepared by the Commission’s Communications Division (CD) in order to implement Phase I and Phase II of the program.</w:t>
      </w:r>
      <w:r>
        <w:t xml:space="preserve"> </w:t>
      </w:r>
      <w:r w:rsidRPr="0089768F">
        <w:t xml:space="preserve"> In addition to the Adoption Account</w:t>
      </w:r>
      <w:r>
        <w:t>,</w:t>
      </w:r>
      <w:r w:rsidRPr="0089768F">
        <w:t xml:space="preserve"> Phase I </w:t>
      </w:r>
      <w:r>
        <w:t xml:space="preserve">of the instant proceeding </w:t>
      </w:r>
      <w:r w:rsidRPr="0089768F">
        <w:t xml:space="preserve">also addressed the implementation issues related to the CASF program’s Public Housing and Loan Accounts.  Phase </w:t>
      </w:r>
      <w:r w:rsidRPr="0089768F">
        <w:lastRenderedPageBreak/>
        <w:t>II seeks to resolve the Broadband Infrastructure, Line Extension, and Rural and Urban Regional Broadband Consortia Grant Account issues.</w:t>
      </w:r>
      <w:r w:rsidR="001A0174">
        <w:t xml:space="preserve">  </w:t>
      </w:r>
      <w:r w:rsidRPr="0089768F">
        <w:t xml:space="preserve">The Commission issued a decision containing the revised Consortia Account rules on </w:t>
      </w:r>
    </w:p>
    <w:p w14:paraId="4D3AC456" w14:textId="7EB9F305" w:rsidR="005428C8" w:rsidRDefault="005428C8" w:rsidP="00923842">
      <w:pPr>
        <w:pStyle w:val="standard"/>
        <w:ind w:firstLine="0"/>
      </w:pPr>
      <w:r w:rsidRPr="0089768F">
        <w:t>October 25, 2018.</w:t>
      </w:r>
    </w:p>
    <w:p w14:paraId="628AFB45" w14:textId="3B6F5501" w:rsidR="005428C8" w:rsidRDefault="005428C8" w:rsidP="005428C8">
      <w:pPr>
        <w:pStyle w:val="standard"/>
      </w:pPr>
      <w:r>
        <w:t xml:space="preserve">Comments on the draft Staff Proposal (Phase II) were due no later than April 16, 2018 and reply comments were due no later than May 1, 2018.  Assigned Commissioner Guzman Aceves issued a Ruling on July 11, 2018, setting a date for a workshop in Sacramento and seeking comment on eligibility for and prioritization of broadband infrastructure funds.  Comments on that Ruling were required to be filed no later than August 8, 2018.  </w:t>
      </w:r>
      <w:r w:rsidR="00347D87">
        <w:t>The then a</w:t>
      </w:r>
      <w:r>
        <w:t>ssigned Administrative Law Judge Colbert (ALJ Colbert) subsequently issued a Ruling on September 5, 2018, requesting comments on the eligibility for and prioritization of broadband infrastructure funds.  Opening comments were due by September 21, 2018, and reply comments were due by September 28.  Finally, because there was not a period for reply comments on the Assigned Commissioner’s Ruling (ACR) in July/August, some parties included replies to the ACR in their comments on ALJ Colbert’s ruling in September.</w:t>
      </w:r>
    </w:p>
    <w:p w14:paraId="08D672B7" w14:textId="77777777" w:rsidR="005428C8" w:rsidRDefault="005428C8" w:rsidP="005428C8">
      <w:pPr>
        <w:pStyle w:val="standard"/>
      </w:pPr>
      <w:r>
        <w:t>Parties filing comments and reply comments included telephone corporations, a cable industry group, consumer groups, government entities, Consortia, the California Emerging Technology Fund (CETF), and other regional and community groups focused on broadband deployment.</w:t>
      </w:r>
      <w:r>
        <w:rPr>
          <w:rStyle w:val="FootnoteReference"/>
        </w:rPr>
        <w:footnoteReference w:id="7"/>
      </w:r>
    </w:p>
    <w:p w14:paraId="2554FE07" w14:textId="77777777" w:rsidR="005428C8" w:rsidRDefault="005428C8" w:rsidP="004B7E05">
      <w:pPr>
        <w:pStyle w:val="Heading1"/>
        <w:numPr>
          <w:ilvl w:val="0"/>
          <w:numId w:val="23"/>
        </w:numPr>
        <w:spacing w:before="120"/>
        <w:ind w:left="360"/>
      </w:pPr>
      <w:bookmarkStart w:id="7" w:name="_Toc4498219"/>
      <w:r>
        <w:lastRenderedPageBreak/>
        <w:t>Issues Before the Commission</w:t>
      </w:r>
      <w:bookmarkEnd w:id="7"/>
    </w:p>
    <w:p w14:paraId="48A21CB9" w14:textId="77777777" w:rsidR="005428C8" w:rsidRDefault="005428C8" w:rsidP="005428C8">
      <w:pPr>
        <w:pStyle w:val="standard"/>
      </w:pPr>
      <w:r w:rsidRPr="0089768F">
        <w:t xml:space="preserve">In this decision, we </w:t>
      </w:r>
      <w:r>
        <w:t>create</w:t>
      </w:r>
      <w:r w:rsidRPr="0089768F">
        <w:t xml:space="preserve"> rules, application requirements and guidelines for the Infrastructure Grant Account</w:t>
      </w:r>
      <w:r>
        <w:t>, Line Extension Program</w:t>
      </w:r>
      <w:r w:rsidRPr="0089768F">
        <w:t>, as summarized below</w:t>
      </w:r>
      <w:r>
        <w:t>.</w:t>
      </w:r>
    </w:p>
    <w:p w14:paraId="0E34B84E" w14:textId="77777777" w:rsidR="005428C8" w:rsidRDefault="005428C8" w:rsidP="004B7E05">
      <w:pPr>
        <w:pStyle w:val="Heading1"/>
        <w:numPr>
          <w:ilvl w:val="0"/>
          <w:numId w:val="23"/>
        </w:numPr>
        <w:spacing w:before="120"/>
        <w:ind w:left="360"/>
      </w:pPr>
      <w:bookmarkStart w:id="8" w:name="_Toc4498220"/>
      <w:r>
        <w:t>Definitions for the LEP Pilot</w:t>
      </w:r>
      <w:bookmarkEnd w:id="8"/>
    </w:p>
    <w:p w14:paraId="178F4CAC" w14:textId="65FD985C" w:rsidR="005428C8" w:rsidRPr="0092092A" w:rsidRDefault="005428C8" w:rsidP="005428C8">
      <w:pPr>
        <w:pStyle w:val="ListParagraph"/>
        <w:spacing w:line="360" w:lineRule="auto"/>
        <w:ind w:left="0" w:firstLine="720"/>
        <w:rPr>
          <w:rFonts w:ascii="Palatino" w:hAnsi="Palatino"/>
          <w:sz w:val="26"/>
        </w:rPr>
      </w:pPr>
      <w:bookmarkStart w:id="9" w:name="_Hlk182117"/>
      <w:r w:rsidRPr="0092092A">
        <w:rPr>
          <w:rFonts w:ascii="Palatino" w:hAnsi="Palatino"/>
          <w:sz w:val="26"/>
        </w:rPr>
        <w:t>The following program definitions were proposed in the Staff Proposal attached to the February 14, 2018 Amended Scoping Memo.</w:t>
      </w:r>
      <w:bookmarkEnd w:id="9"/>
      <w:r w:rsidR="00EC50F3">
        <w:rPr>
          <w:rStyle w:val="FootnoteReference"/>
          <w:rFonts w:ascii="Palatino" w:hAnsi="Palatino"/>
        </w:rPr>
        <w:footnoteReference w:id="8"/>
      </w:r>
    </w:p>
    <w:p w14:paraId="4F3BFF39" w14:textId="77777777" w:rsidR="0080167B"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Facilities-based broadband provider:  An entity is a facilities-based provider if any of the following conditions are met: </w:t>
      </w:r>
      <w:r w:rsidR="0086106F">
        <w:rPr>
          <w:rFonts w:ascii="Palatino" w:hAnsi="Palatino"/>
          <w:sz w:val="26"/>
        </w:rPr>
        <w:t xml:space="preserve"> </w:t>
      </w:r>
      <w:r w:rsidRPr="0092092A">
        <w:rPr>
          <w:rFonts w:ascii="Palatino" w:hAnsi="Palatino"/>
          <w:sz w:val="26"/>
        </w:rPr>
        <w:t>(1) it owns the portion of the physical facility that terminates at the end-user premises or obtains the right to use dark fiber or satellite transponder capacity as part of its own network to complete such terminations; (2) it obtains unbundled network element (UNE) loops, special access lines, or other leased facilities that terminate at the end-user premises and provisions/equips them as broadband; or (3) it provisions/equips a broadband wireless channel to the end-user premises over licensed or unlicensed spectrum; or (4) it provides terrestrial mobile wireless service using its own network facilities and spectrum for which is holds a license, manages, or has obtained the right to use via a spectrum leasing arrangement.</w:t>
      </w:r>
      <w:r w:rsidR="00690A22">
        <w:rPr>
          <w:rStyle w:val="FootnoteReference"/>
          <w:rFonts w:ascii="Palatino" w:hAnsi="Palatino"/>
        </w:rPr>
        <w:footnoteReference w:id="9"/>
      </w:r>
      <w:r w:rsidR="0086276E">
        <w:rPr>
          <w:rFonts w:ascii="Palatino" w:hAnsi="Palatino"/>
          <w:sz w:val="26"/>
        </w:rPr>
        <w:t xml:space="preserve">  </w:t>
      </w:r>
    </w:p>
    <w:p w14:paraId="6F7D2F22" w14:textId="12B89BC1"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lastRenderedPageBreak/>
        <w:t xml:space="preserve">Line Extensions:  Line extensions consist of over-head, underground or wireless extensions of plant from existing distribution facilities to the customer premises network interface device at the demarcation point and exclude additions to plant along existing distribution facilities.  </w:t>
      </w:r>
    </w:p>
    <w:p w14:paraId="30862496" w14:textId="77777777"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Service Connection:  Wire or cable or wireless transmission equipment, and associated supporting structure, from the point of connection from the provider’s distribution facilities to the customer premises network interface device.  A service connection serves only the property on which it is located. </w:t>
      </w:r>
    </w:p>
    <w:p w14:paraId="25366470" w14:textId="77777777"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Telecommunications transmission media (specific to LEP):  Twisted-pair (copper); coaxial cable (copper); fiber optics; wireless solutions such as millimeter wave spectrum may be included.  </w:t>
      </w:r>
    </w:p>
    <w:p w14:paraId="32B7DD47" w14:textId="559B1E46"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Unserved household:  An unserved household is a household for which no facility-based broadband provider offers broadband service at speeds of at least six megabits per second (mbps) downstream and one mbps upstream.</w:t>
      </w:r>
      <w:r w:rsidR="00F43C1B">
        <w:rPr>
          <w:rStyle w:val="FootnoteReference"/>
          <w:rFonts w:ascii="Palatino" w:hAnsi="Palatino"/>
        </w:rPr>
        <w:footnoteReference w:id="10"/>
      </w:r>
    </w:p>
    <w:p w14:paraId="6CE199D6" w14:textId="77777777" w:rsidR="003131C3"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Non-profit housing organization (NPHO): An incorporated nonprofit organization as described in Section 501 (c)(3) of the Internal Revenue Code </w:t>
      </w:r>
    </w:p>
    <w:p w14:paraId="52B0B64C" w14:textId="6514C87C" w:rsidR="005428C8" w:rsidRPr="0092092A" w:rsidRDefault="005428C8" w:rsidP="003131C3">
      <w:pPr>
        <w:pStyle w:val="ListParagraph"/>
        <w:spacing w:line="360" w:lineRule="auto"/>
        <w:ind w:left="0"/>
        <w:rPr>
          <w:rFonts w:ascii="Palatino" w:hAnsi="Palatino"/>
          <w:sz w:val="26"/>
        </w:rPr>
      </w:pPr>
      <w:r w:rsidRPr="0092092A">
        <w:rPr>
          <w:rFonts w:ascii="Palatino" w:hAnsi="Palatino"/>
          <w:sz w:val="26"/>
        </w:rPr>
        <w:t>(26 U.S.C. Sec. 501(c)(3)) that is exempt from taxation under Section 501 (a) of that code (16 U.S.C. Sec. 501(a)), and that has received public funding to subsidize the construction or maintenance of housing occupied by residents whose annual income qualifies as “low”-or “very low” income according to federal poverty guidelines.</w:t>
      </w:r>
      <w:r w:rsidR="004840FA">
        <w:rPr>
          <w:rStyle w:val="FootnoteReference"/>
          <w:rFonts w:ascii="Palatino" w:hAnsi="Palatino"/>
        </w:rPr>
        <w:footnoteReference w:id="11"/>
      </w:r>
    </w:p>
    <w:p w14:paraId="604E62B7" w14:textId="6FBFFE3D" w:rsidR="005428C8" w:rsidRPr="00E134F9" w:rsidRDefault="005428C8" w:rsidP="002B4E05">
      <w:pPr>
        <w:pStyle w:val="Heading2"/>
        <w:numPr>
          <w:ilvl w:val="1"/>
          <w:numId w:val="23"/>
        </w:numPr>
        <w:ind w:left="1710" w:hanging="630"/>
        <w:rPr>
          <w:i w:val="0"/>
        </w:rPr>
      </w:pPr>
      <w:bookmarkStart w:id="10" w:name="_Toc4498221"/>
      <w:r w:rsidRPr="00E134F9">
        <w:rPr>
          <w:i w:val="0"/>
        </w:rPr>
        <w:lastRenderedPageBreak/>
        <w:t>Party Comments on Definitions for the LEP Pilot</w:t>
      </w:r>
      <w:bookmarkEnd w:id="10"/>
    </w:p>
    <w:p w14:paraId="3A2DEFE8" w14:textId="69C568CA"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In its opening comments, the Public Advocate’s Office at the California Public Utilities Commission (Cal Advocates, also formerly known as the Office of Ratepayer Advocates)</w:t>
      </w:r>
      <w:r w:rsidR="00F261FC">
        <w:rPr>
          <w:rStyle w:val="FootnoteReference"/>
          <w:rFonts w:ascii="Palatino" w:hAnsi="Palatino"/>
        </w:rPr>
        <w:footnoteReference w:id="12"/>
      </w:r>
      <w:r w:rsidRPr="0092092A">
        <w:rPr>
          <w:rFonts w:ascii="Palatino" w:hAnsi="Palatino"/>
          <w:sz w:val="26"/>
        </w:rPr>
        <w:t xml:space="preserve"> propose changes to the definition of “facilities-based broadband provider” to require “that all facilities eligible for the LEP are capable of providing broadband service that is comparable to services delivered over wireline facilities.”</w:t>
      </w:r>
      <w:r w:rsidR="00F261FC" w:rsidRPr="00610F21">
        <w:rPr>
          <w:rStyle w:val="FootnoteReference"/>
          <w:rFonts w:ascii="Palatino Linotype" w:hAnsi="Palatino Linotype" w:cs="Helvetica"/>
          <w:szCs w:val="26"/>
        </w:rPr>
        <w:footnoteReference w:id="13"/>
      </w:r>
      <w:r w:rsidR="00F261FC" w:rsidRPr="00610F21">
        <w:rPr>
          <w:rFonts w:ascii="Palatino Linotype" w:hAnsi="Palatino Linotype" w:cs="Helvetica"/>
          <w:sz w:val="26"/>
          <w:szCs w:val="26"/>
        </w:rPr>
        <w:t xml:space="preserve"> </w:t>
      </w:r>
      <w:r w:rsidRPr="0092092A">
        <w:rPr>
          <w:rFonts w:ascii="Palatino" w:hAnsi="Palatino"/>
          <w:sz w:val="26"/>
        </w:rPr>
        <w:t xml:space="preserve"> Additionally, the California Center for Rural Policy (CCRP) is concerned that the definition of “facilities-based broadband provider” includes satellite transponder capacity and recommends that “funding should not be provided for services with data caps or metered services.”</w:t>
      </w:r>
      <w:r w:rsidR="00F261FC" w:rsidRPr="00610F21">
        <w:rPr>
          <w:rStyle w:val="FootnoteReference"/>
          <w:rFonts w:ascii="Palatino Linotype" w:hAnsi="Palatino Linotype" w:cs="Helvetica"/>
          <w:szCs w:val="26"/>
        </w:rPr>
        <w:footnoteReference w:id="14"/>
      </w:r>
    </w:p>
    <w:p w14:paraId="0F596090" w14:textId="6949092B" w:rsidR="005428C8" w:rsidRPr="00643C96" w:rsidRDefault="005428C8" w:rsidP="002B4E05">
      <w:pPr>
        <w:pStyle w:val="Heading2"/>
        <w:numPr>
          <w:ilvl w:val="1"/>
          <w:numId w:val="23"/>
        </w:numPr>
        <w:ind w:left="1710" w:hanging="630"/>
        <w:rPr>
          <w:i w:val="0"/>
        </w:rPr>
      </w:pPr>
      <w:bookmarkStart w:id="11" w:name="_Toc4498222"/>
      <w:r w:rsidRPr="00643C96">
        <w:rPr>
          <w:i w:val="0"/>
        </w:rPr>
        <w:t>Discussion</w:t>
      </w:r>
      <w:bookmarkEnd w:id="11"/>
    </w:p>
    <w:p w14:paraId="72DA4083" w14:textId="77777777"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We agree with the concerns of CCRP and Cal Advocates and therefore update the definition of the facilities-based broadband provider to exclude satellite transponder capacity as well as terrestrial mobile wireless services.  For the target population, mobile wireless and satellite are not comparable to wireline or fixed wireless broadband service options.  The Commission adopts and revises the definition below of a facilities-based broadband provider:   </w:t>
      </w:r>
    </w:p>
    <w:p w14:paraId="64B12089" w14:textId="77777777" w:rsidR="00255718" w:rsidRDefault="005428C8" w:rsidP="00D958EC">
      <w:pPr>
        <w:pStyle w:val="ListParagraph"/>
        <w:spacing w:after="120"/>
        <w:ind w:left="1440" w:right="1440"/>
        <w:rPr>
          <w:rFonts w:ascii="Palatino" w:hAnsi="Palatino"/>
          <w:sz w:val="26"/>
        </w:rPr>
      </w:pPr>
      <w:r w:rsidRPr="0092092A">
        <w:rPr>
          <w:rFonts w:ascii="Palatino" w:hAnsi="Palatino"/>
          <w:sz w:val="26"/>
        </w:rPr>
        <w:t xml:space="preserve">Facilities-based broadband provider:  An entity is a facilities-based provider if any of the following conditions are met: </w:t>
      </w:r>
    </w:p>
    <w:p w14:paraId="1FB57FD4" w14:textId="77777777" w:rsidR="00255718" w:rsidRDefault="005428C8" w:rsidP="00D958EC">
      <w:pPr>
        <w:pStyle w:val="ListParagraph"/>
        <w:spacing w:after="120"/>
        <w:ind w:left="1440" w:right="1440"/>
        <w:rPr>
          <w:rFonts w:ascii="Palatino" w:hAnsi="Palatino"/>
          <w:sz w:val="26"/>
        </w:rPr>
      </w:pPr>
      <w:r w:rsidRPr="0092092A">
        <w:rPr>
          <w:rFonts w:ascii="Palatino" w:hAnsi="Palatino"/>
          <w:sz w:val="26"/>
        </w:rPr>
        <w:t xml:space="preserve">(1) it owns the portion of the physical facility that terminates at the end-user premises or obtains the right </w:t>
      </w:r>
      <w:r w:rsidRPr="0092092A">
        <w:rPr>
          <w:rFonts w:ascii="Palatino" w:hAnsi="Palatino"/>
          <w:sz w:val="26"/>
        </w:rPr>
        <w:lastRenderedPageBreak/>
        <w:t xml:space="preserve">to use dark fiber as part of its own network to complete such terminations; </w:t>
      </w:r>
    </w:p>
    <w:p w14:paraId="5AF86C65" w14:textId="7A3A0A99" w:rsidR="005428C8" w:rsidRPr="0092092A" w:rsidRDefault="005428C8" w:rsidP="001C6937">
      <w:pPr>
        <w:pStyle w:val="ListParagraph"/>
        <w:spacing w:after="120"/>
        <w:ind w:left="1440" w:right="1440"/>
        <w:rPr>
          <w:rFonts w:ascii="Palatino" w:hAnsi="Palatino"/>
          <w:sz w:val="26"/>
        </w:rPr>
      </w:pPr>
      <w:r w:rsidRPr="0092092A">
        <w:rPr>
          <w:rFonts w:ascii="Palatino" w:hAnsi="Palatino"/>
          <w:sz w:val="26"/>
        </w:rPr>
        <w:t>(2) it obtains unbundled network element (UNE) loops, special access lines, or other leased facilities that terminate at the end-user premises and provisions/equips them as broadband; or (3) it provisions/equips a broadband wireless channel to the end-user premises over licensed or unlicensed spectrum.</w:t>
      </w:r>
    </w:p>
    <w:p w14:paraId="0406B062" w14:textId="49775536"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Additionally, we remove the definition of Non-profit housing organization from LEP rules. </w:t>
      </w:r>
      <w:r w:rsidR="0080167B">
        <w:rPr>
          <w:rFonts w:ascii="Palatino" w:hAnsi="Palatino"/>
          <w:sz w:val="26"/>
        </w:rPr>
        <w:t xml:space="preserve"> NPHOs would need to meet other LEP grant criteria</w:t>
      </w:r>
      <w:r w:rsidR="00070733">
        <w:rPr>
          <w:rFonts w:ascii="Palatino" w:hAnsi="Palatino"/>
          <w:sz w:val="26"/>
        </w:rPr>
        <w:t xml:space="preserve"> to qualify</w:t>
      </w:r>
      <w:r w:rsidR="0080167B">
        <w:rPr>
          <w:rFonts w:ascii="Palatino" w:hAnsi="Palatino"/>
          <w:sz w:val="26"/>
        </w:rPr>
        <w:t>.</w:t>
      </w:r>
    </w:p>
    <w:p w14:paraId="0FA96224" w14:textId="77777777"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In order to create an effective LEP pilot, we find that an additional definition is required. Instead of using “Unserved Household” as a requirement for a LEP grant, we will be using a “Non-connected Household” definition that is tailored to this program.  A “Non-connected Household” is defined as a household that does not have a service connection to any broadband service.</w:t>
      </w:r>
    </w:p>
    <w:p w14:paraId="7026BDF1" w14:textId="77777777" w:rsidR="005428C8" w:rsidRPr="00610034" w:rsidRDefault="005428C8" w:rsidP="002B4E05">
      <w:pPr>
        <w:pStyle w:val="Heading1"/>
        <w:numPr>
          <w:ilvl w:val="0"/>
          <w:numId w:val="23"/>
        </w:numPr>
        <w:spacing w:before="120"/>
        <w:ind w:left="360"/>
      </w:pPr>
      <w:bookmarkStart w:id="12" w:name="_Toc4498223"/>
      <w:r w:rsidRPr="00610034">
        <w:t>Eligible Applicants</w:t>
      </w:r>
      <w:bookmarkEnd w:id="12"/>
    </w:p>
    <w:p w14:paraId="1951AF9A" w14:textId="1CC8FEDF"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As described in the February 14, 2018 Staff Proposal, an eligible applicant is an individual household that resides at the location to be served or the property owner of the location to be served and that either meets the income</w:t>
      </w:r>
      <w:r w:rsidR="001C6937">
        <w:rPr>
          <w:rFonts w:ascii="Palatino" w:hAnsi="Palatino"/>
          <w:sz w:val="26"/>
        </w:rPr>
        <w:noBreakHyphen/>
      </w:r>
      <w:r w:rsidRPr="0092092A">
        <w:rPr>
          <w:rFonts w:ascii="Palatino" w:hAnsi="Palatino"/>
          <w:sz w:val="26"/>
        </w:rPr>
        <w:t xml:space="preserve">based requirements or qualifies for an exemption to the income requirements.  </w:t>
      </w:r>
    </w:p>
    <w:p w14:paraId="6DCA73E5" w14:textId="5EEDD865" w:rsidR="005428C8" w:rsidRPr="00C57A91" w:rsidRDefault="005428C8" w:rsidP="002B4E05">
      <w:pPr>
        <w:pStyle w:val="Heading2"/>
        <w:numPr>
          <w:ilvl w:val="1"/>
          <w:numId w:val="23"/>
        </w:numPr>
        <w:ind w:left="1710" w:hanging="630"/>
        <w:rPr>
          <w:i w:val="0"/>
        </w:rPr>
      </w:pPr>
      <w:bookmarkStart w:id="13" w:name="_Toc4498224"/>
      <w:r w:rsidRPr="00C57A91">
        <w:rPr>
          <w:i w:val="0"/>
        </w:rPr>
        <w:t>Party Comments on Eligible applicants</w:t>
      </w:r>
      <w:bookmarkEnd w:id="13"/>
    </w:p>
    <w:p w14:paraId="0ACD06F0" w14:textId="2810EEA7" w:rsidR="005428C8" w:rsidRPr="0092092A" w:rsidRDefault="005428C8" w:rsidP="005428C8">
      <w:pPr>
        <w:spacing w:line="360" w:lineRule="auto"/>
        <w:ind w:firstLine="720"/>
      </w:pPr>
      <w:r w:rsidRPr="0092092A">
        <w:t xml:space="preserve">Cal Advocates agrees with the Staff Proposal and comments that “applicants who qualify for the California LifeLine or California Alternative Rates for Energy could automatically meet the qualifying income threshold and </w:t>
      </w:r>
      <w:r w:rsidRPr="0092092A">
        <w:lastRenderedPageBreak/>
        <w:t>be considered low-income.”</w:t>
      </w:r>
      <w:r w:rsidR="00F261FC" w:rsidRPr="0060274A">
        <w:rPr>
          <w:rStyle w:val="FootnoteReference"/>
          <w:rFonts w:ascii="Palatino Linotype" w:hAnsi="Palatino Linotype" w:cs="Helvetica"/>
          <w:szCs w:val="26"/>
        </w:rPr>
        <w:footnoteReference w:id="15"/>
      </w:r>
      <w:r w:rsidRPr="0092092A">
        <w:t xml:space="preserve">  Central Coast Broadband Consortium (CCBC) supports using household income levels to determine eligibility.</w:t>
      </w:r>
      <w:r w:rsidR="00201F3C" w:rsidRPr="0060274A">
        <w:rPr>
          <w:rStyle w:val="FootnoteReference"/>
          <w:rFonts w:ascii="Palatino Linotype" w:hAnsi="Palatino Linotype" w:cs="Helvetica"/>
          <w:szCs w:val="26"/>
        </w:rPr>
        <w:footnoteReference w:id="16"/>
      </w:r>
      <w:r w:rsidRPr="0092092A">
        <w:t xml:space="preserve">  On the other hand, North Bay North Coast Broadband Consortium (NBNCBC) believes the LEP should also be made available to non-low-income applicants and suggests a 70 percent funding subsidy level for non-low-income applicants.</w:t>
      </w:r>
      <w:r w:rsidR="00201F3C">
        <w:rPr>
          <w:rStyle w:val="FootnoteReference"/>
          <w:rFonts w:ascii="Palatino Linotype" w:hAnsi="Palatino Linotype" w:cs="Helvetica"/>
          <w:szCs w:val="26"/>
        </w:rPr>
        <w:footnoteReference w:id="17"/>
      </w:r>
      <w:r w:rsidRPr="0092092A">
        <w:t xml:space="preserve">  CCRP also notes that “limiting the subsidized project only to those individual households that are low income is neither feasible nor cost effective, and disserves the stated goals of AB 1665…”</w:t>
      </w:r>
      <w:r w:rsidR="00201F3C">
        <w:rPr>
          <w:rStyle w:val="FootnoteReference"/>
          <w:rFonts w:ascii="Palatino Linotype" w:hAnsi="Palatino Linotype" w:cs="Helvetica"/>
          <w:szCs w:val="26"/>
        </w:rPr>
        <w:footnoteReference w:id="18"/>
      </w:r>
    </w:p>
    <w:p w14:paraId="768FEAA5" w14:textId="163ACAA6" w:rsidR="005428C8" w:rsidRPr="0092092A" w:rsidRDefault="005428C8" w:rsidP="005428C8">
      <w:pPr>
        <w:spacing w:line="360" w:lineRule="auto"/>
        <w:ind w:firstLine="720"/>
      </w:pPr>
      <w:r w:rsidRPr="0092092A">
        <w:t>California Emerging Technology Fund (CETF) comments that “line extension programs allow wealthy customers to demand the cable company to serve their properties, while low-income consumers lack assets to do the same.”  Furthermore, CETF asserts that “the funds allocated to the line extension program pot is so modest that the utility of the program is questionable.”</w:t>
      </w:r>
      <w:r w:rsidR="00201F3C">
        <w:rPr>
          <w:rStyle w:val="FootnoteReference"/>
          <w:rFonts w:ascii="Palatino Linotype" w:hAnsi="Palatino Linotype" w:cs="Helvetica"/>
          <w:szCs w:val="26"/>
        </w:rPr>
        <w:footnoteReference w:id="19"/>
      </w:r>
      <w:r w:rsidRPr="0092092A">
        <w:t xml:space="preserve"> NBNCBC also believes that the $5 million allocated to the LEP is inadequate to effectively help close the digital divide and recommends that the Commission request an increase in funding from the Legislature.</w:t>
      </w:r>
      <w:r w:rsidR="00201F3C">
        <w:rPr>
          <w:rStyle w:val="FootnoteReference"/>
          <w:rFonts w:ascii="Palatino Linotype" w:hAnsi="Palatino Linotype" w:cs="Helvetica"/>
          <w:szCs w:val="26"/>
        </w:rPr>
        <w:footnoteReference w:id="20"/>
      </w:r>
    </w:p>
    <w:p w14:paraId="0A29A465" w14:textId="23AE27B5" w:rsidR="005428C8" w:rsidRPr="0092092A" w:rsidRDefault="005428C8" w:rsidP="005428C8">
      <w:pPr>
        <w:spacing w:line="360" w:lineRule="auto"/>
        <w:ind w:firstLine="720"/>
      </w:pPr>
      <w:r w:rsidRPr="0092092A">
        <w:t>Both California Cable and Telecommunications Association (CCTA) and NBNCBC</w:t>
      </w:r>
      <w:r w:rsidR="00201F3C" w:rsidRPr="002218F5">
        <w:rPr>
          <w:rFonts w:ascii="Palatino Linotype" w:hAnsi="Palatino Linotype" w:cs="Helvetica"/>
          <w:szCs w:val="26"/>
          <w:vertAlign w:val="superscript"/>
        </w:rPr>
        <w:footnoteReference w:id="21"/>
      </w:r>
      <w:r w:rsidRPr="0092092A">
        <w:t xml:space="preserve"> support allowing for multiple unserved households to apply for the </w:t>
      </w:r>
      <w:r w:rsidRPr="0092092A">
        <w:lastRenderedPageBreak/>
        <w:t>line extension program “to reduce the overall costs of a project and improve efficiency.”</w:t>
      </w:r>
      <w:r w:rsidR="00201F3C" w:rsidRPr="00E51E7D">
        <w:rPr>
          <w:rFonts w:ascii="Palatino Linotype" w:hAnsi="Palatino Linotype" w:cs="Helvetica"/>
          <w:szCs w:val="26"/>
          <w:vertAlign w:val="superscript"/>
        </w:rPr>
        <w:footnoteReference w:id="22"/>
      </w:r>
      <w:r w:rsidRPr="0092092A">
        <w:t xml:space="preserve">  Additionally, CCRP contends that projects should serve an “entire tract rather than a single individual applicant on a block” regardless of whether the households are low-income or not.</w:t>
      </w:r>
      <w:r w:rsidR="00201F3C" w:rsidRPr="00201F3C">
        <w:rPr>
          <w:rFonts w:ascii="Palatino Linotype" w:hAnsi="Palatino Linotype" w:cs="Helvetica"/>
          <w:szCs w:val="26"/>
          <w:vertAlign w:val="superscript"/>
        </w:rPr>
        <w:t xml:space="preserve"> </w:t>
      </w:r>
      <w:r w:rsidR="00201F3C" w:rsidRPr="002218F5">
        <w:rPr>
          <w:rFonts w:ascii="Palatino Linotype" w:hAnsi="Palatino Linotype" w:cs="Helvetica"/>
          <w:szCs w:val="26"/>
          <w:vertAlign w:val="superscript"/>
        </w:rPr>
        <w:footnoteReference w:id="23"/>
      </w:r>
      <w:r w:rsidR="002E6374">
        <w:t xml:space="preserve"> </w:t>
      </w:r>
      <w:r w:rsidRPr="0092092A">
        <w:t xml:space="preserve"> CETF believes that “other property owners along the route to the [LEP applicant] property owner should have an opportunity to opt-in.</w:t>
      </w:r>
      <w:r w:rsidR="00201F3C" w:rsidRPr="002218F5">
        <w:rPr>
          <w:rStyle w:val="FootnoteReference"/>
          <w:rFonts w:ascii="Palatino Linotype" w:hAnsi="Palatino Linotype" w:cs="Helvetica"/>
          <w:szCs w:val="26"/>
        </w:rPr>
        <w:footnoteReference w:id="24"/>
      </w:r>
      <w:r w:rsidRPr="0092092A">
        <w:t xml:space="preserve">  Conifer Communications (Conifer) comments that if multiple households are served by a line extension, “this set up will allow for greater funds to be available to the collective, including any county or city permitting costs.”</w:t>
      </w:r>
      <w:r w:rsidR="00201F3C" w:rsidRPr="002218F5">
        <w:rPr>
          <w:rStyle w:val="FootnoteReference"/>
          <w:rFonts w:ascii="Palatino Linotype" w:hAnsi="Palatino Linotype" w:cs="Helvetica"/>
          <w:szCs w:val="26"/>
        </w:rPr>
        <w:footnoteReference w:id="25"/>
      </w:r>
    </w:p>
    <w:p w14:paraId="7A947242" w14:textId="4B3DF3BE" w:rsidR="005428C8" w:rsidRPr="0092092A" w:rsidRDefault="005428C8" w:rsidP="005428C8">
      <w:pPr>
        <w:spacing w:line="360" w:lineRule="auto"/>
        <w:ind w:firstLine="720"/>
      </w:pPr>
      <w:r w:rsidRPr="0092092A">
        <w:t>Furthermore, multiple parties including Conifer, AT&amp;T, CCRP, CETF, NBNCBC and Race Telecommunications Inc. (Race) support authorizing providers to apply on behalf of households.</w:t>
      </w:r>
      <w:r w:rsidR="00201F3C" w:rsidRPr="002218F5">
        <w:rPr>
          <w:rStyle w:val="FootnoteReference"/>
          <w:rFonts w:ascii="Palatino Linotype" w:hAnsi="Palatino Linotype" w:cs="Helvetica"/>
          <w:szCs w:val="26"/>
        </w:rPr>
        <w:footnoteReference w:id="26"/>
      </w:r>
      <w:r w:rsidRPr="0092092A">
        <w:t xml:space="preserve">  CCRP notes that “[p]roviders are well positioned to help property owners navigate through the application process.”</w:t>
      </w:r>
      <w:r w:rsidR="00201F3C" w:rsidRPr="002218F5">
        <w:rPr>
          <w:rStyle w:val="FootnoteReference"/>
          <w:rFonts w:ascii="Palatino Linotype" w:hAnsi="Palatino Linotype" w:cs="Helvetica"/>
          <w:szCs w:val="26"/>
        </w:rPr>
        <w:footnoteReference w:id="27"/>
      </w:r>
      <w:r w:rsidRPr="0092092A">
        <w:t xml:space="preserve">  However, CCBC contends that providers should not be allowed to apply on behalf of the property owner and states the program could be gamed by providers.”</w:t>
      </w:r>
      <w:r w:rsidR="00201F3C">
        <w:rPr>
          <w:rStyle w:val="FootnoteReference"/>
          <w:rFonts w:ascii="Palatino Linotype" w:hAnsi="Palatino Linotype" w:cs="Helvetica"/>
          <w:szCs w:val="26"/>
        </w:rPr>
        <w:footnoteReference w:id="28"/>
      </w:r>
    </w:p>
    <w:p w14:paraId="2BF03754" w14:textId="4EA94DEB" w:rsidR="005428C8" w:rsidRPr="00980482" w:rsidRDefault="005428C8" w:rsidP="002B4E05">
      <w:pPr>
        <w:pStyle w:val="Heading2"/>
        <w:numPr>
          <w:ilvl w:val="1"/>
          <w:numId w:val="23"/>
        </w:numPr>
        <w:ind w:left="1710" w:hanging="630"/>
        <w:rPr>
          <w:i w:val="0"/>
        </w:rPr>
      </w:pPr>
      <w:bookmarkStart w:id="14" w:name="_Toc4498225"/>
      <w:r w:rsidRPr="00980482">
        <w:rPr>
          <w:i w:val="0"/>
        </w:rPr>
        <w:lastRenderedPageBreak/>
        <w:t>Discussion</w:t>
      </w:r>
      <w:bookmarkEnd w:id="14"/>
    </w:p>
    <w:p w14:paraId="398753FA" w14:textId="1B01C66C" w:rsidR="005428C8" w:rsidRPr="0092092A" w:rsidRDefault="005428C8" w:rsidP="005428C8">
      <w:pPr>
        <w:spacing w:line="360" w:lineRule="auto"/>
        <w:ind w:firstLine="720"/>
      </w:pPr>
      <w:r w:rsidRPr="0092092A">
        <w:t>Given the $5 million amount available for grants, we consider the Line Extension Program to be a pilot.  We also wish to focus funds on low-income households.  Applicants who qualify for the California LifeLine</w:t>
      </w:r>
      <w:r w:rsidR="00B130CB" w:rsidRPr="003D4901">
        <w:rPr>
          <w:rStyle w:val="FootnoteReference"/>
          <w:rFonts w:ascii="Palatino Linotype" w:hAnsi="Palatino Linotype" w:cs="Helvetica"/>
          <w:szCs w:val="26"/>
        </w:rPr>
        <w:footnoteReference w:id="29"/>
      </w:r>
      <w:r w:rsidRPr="0092092A">
        <w:t xml:space="preserve"> or California Alternative Rates for Energy (CARE)</w:t>
      </w:r>
      <w:r w:rsidR="00B130CB" w:rsidRPr="003D4901">
        <w:rPr>
          <w:rStyle w:val="FootnoteReference"/>
          <w:rFonts w:ascii="Palatino Linotype" w:hAnsi="Palatino Linotype" w:cs="Helvetica"/>
          <w:szCs w:val="26"/>
        </w:rPr>
        <w:footnoteReference w:id="30"/>
      </w:r>
      <w:r w:rsidRPr="0092092A">
        <w:t xml:space="preserve"> programs automatically meet the qualifying income threshold.  Likewise, those applicants who are not enrolled in the CARE or LifeLine programs but have a household income equivalent to the CARE program’s income guidelines</w:t>
      </w:r>
      <w:r w:rsidR="00180695" w:rsidRPr="002A7C29">
        <w:rPr>
          <w:rFonts w:ascii="Palatino Linotype" w:hAnsi="Palatino Linotype" w:cs="Helvetica"/>
          <w:szCs w:val="26"/>
          <w:vertAlign w:val="superscript"/>
        </w:rPr>
        <w:footnoteReference w:id="31"/>
      </w:r>
      <w:r w:rsidR="00070733">
        <w:t xml:space="preserve"> meet the qualifying income threshold.</w:t>
      </w:r>
      <w:r w:rsidR="00180695" w:rsidRPr="002A7C29">
        <w:rPr>
          <w:rFonts w:ascii="Palatino Linotype" w:hAnsi="Palatino Linotype" w:cs="Helvetica"/>
          <w:szCs w:val="26"/>
        </w:rPr>
        <w:t xml:space="preserve"> </w:t>
      </w:r>
      <w:r w:rsidRPr="0092092A">
        <w:t xml:space="preserve"> </w:t>
      </w:r>
    </w:p>
    <w:p w14:paraId="17AD7C15" w14:textId="392B577E" w:rsidR="005428C8" w:rsidRPr="0092092A" w:rsidRDefault="005428C8" w:rsidP="005428C8">
      <w:pPr>
        <w:spacing w:line="360" w:lineRule="auto"/>
        <w:ind w:firstLine="720"/>
      </w:pPr>
      <w:r w:rsidRPr="0092092A">
        <w:t>Parties identified efficiencies that occur when multiple households are served by a large line extension project and we agree that this could be a cost</w:t>
      </w:r>
      <w:r w:rsidR="002F3376">
        <w:noBreakHyphen/>
      </w:r>
      <w:r w:rsidRPr="0092092A">
        <w:t>effective way of distributing funds and efficiently helping to close the digital divide.  Additionally, we agree with CCRP’s statement that facilities-based providers are well equipped to help applicants navigate through the application process</w:t>
      </w:r>
      <w:r w:rsidR="005609BD" w:rsidRPr="002A7C29">
        <w:rPr>
          <w:rStyle w:val="FootnoteReference"/>
          <w:rFonts w:ascii="Palatino Linotype" w:hAnsi="Palatino Linotype" w:cs="Helvetica"/>
          <w:szCs w:val="26"/>
        </w:rPr>
        <w:footnoteReference w:id="32"/>
      </w:r>
      <w:r w:rsidRPr="0092092A">
        <w:t xml:space="preserve"> and therefore we will allow for facilities-based providers to apply on behalf of an individual household and/or a group of households.  </w:t>
      </w:r>
    </w:p>
    <w:p w14:paraId="757DF86F" w14:textId="7C8A4F03" w:rsidR="005428C8" w:rsidRPr="0092092A" w:rsidRDefault="005428C8" w:rsidP="005428C8">
      <w:pPr>
        <w:spacing w:line="360" w:lineRule="auto"/>
        <w:ind w:firstLine="720"/>
      </w:pPr>
      <w:r w:rsidRPr="0092092A">
        <w:t>We define an “Eligible Applicant” as the customer residing at the location to be served. A representative, including a service provider, may apply for service on behalf of an eligible applicant or a group of eligible applicants.</w:t>
      </w:r>
      <w:r w:rsidR="00856BE9">
        <w:t xml:space="preserve">  </w:t>
      </w:r>
      <w:r w:rsidRPr="0092092A">
        <w:t xml:space="preserve">While facilities-based broadband providers are free to pursue and build larger line extension projects that include both eligible and non-eligible applicants, only the </w:t>
      </w:r>
      <w:r w:rsidRPr="0092092A">
        <w:lastRenderedPageBreak/>
        <w:t>costs directly related to providing line extensions to eligible applicants shall be reimbursed through the LEP program.</w:t>
      </w:r>
    </w:p>
    <w:p w14:paraId="7CB0AD1C" w14:textId="77777777" w:rsidR="005428C8" w:rsidRDefault="005428C8" w:rsidP="002B4E05">
      <w:pPr>
        <w:pStyle w:val="Heading1"/>
        <w:numPr>
          <w:ilvl w:val="0"/>
          <w:numId w:val="23"/>
        </w:numPr>
        <w:spacing w:before="120"/>
        <w:ind w:left="360"/>
      </w:pPr>
      <w:bookmarkStart w:id="15" w:name="_Toc4498226"/>
      <w:r w:rsidRPr="00610034">
        <w:t>Subsidy Level</w:t>
      </w:r>
      <w:bookmarkEnd w:id="15"/>
    </w:p>
    <w:p w14:paraId="20EE15DE" w14:textId="77777777" w:rsidR="005428C8" w:rsidRPr="0092092A" w:rsidRDefault="005428C8" w:rsidP="005428C8">
      <w:pPr>
        <w:spacing w:line="360" w:lineRule="auto"/>
        <w:ind w:firstLine="720"/>
      </w:pPr>
      <w:r w:rsidRPr="0092092A">
        <w:t xml:space="preserve">The February 14, 2018 Staff Proposal recommended that if approved by ministerial review (see below), the LEP will subsidize 95 percent of the cost of the proposed project for those applicants who meet the California LifeLine or CARE Program income thresholds or applicants who are NPHOs.  Otherwise the percentage to be subsidized will be determined at the time the project is under review.  </w:t>
      </w:r>
    </w:p>
    <w:p w14:paraId="68C9A184" w14:textId="2601E8C5" w:rsidR="005428C8" w:rsidRPr="0092092A" w:rsidRDefault="005428C8" w:rsidP="005428C8">
      <w:pPr>
        <w:spacing w:line="360" w:lineRule="auto"/>
        <w:ind w:firstLine="720"/>
      </w:pPr>
      <w:r w:rsidRPr="0092092A">
        <w:t>Likewise, the Staff Proposal stated that the Commission may want to consider a requirement for the facilities-based broadband provider to pay for</w:t>
      </w:r>
      <w:r w:rsidRPr="006630BD">
        <w:rPr>
          <w:rFonts w:ascii="Palatino Linotype" w:hAnsi="Palatino Linotype" w:cs="Helvetica"/>
          <w:szCs w:val="26"/>
        </w:rPr>
        <w:t xml:space="preserve"> </w:t>
      </w:r>
      <w:r w:rsidRPr="0092092A">
        <w:t>some minimal amount of the proposed line extension, given that the provider will own the constructed infrastructure.</w:t>
      </w:r>
      <w:r w:rsidR="005609BD">
        <w:rPr>
          <w:rStyle w:val="FootnoteReference"/>
          <w:rFonts w:ascii="Palatino Linotype" w:hAnsi="Palatino Linotype" w:cs="Helvetica"/>
          <w:szCs w:val="26"/>
        </w:rPr>
        <w:footnoteReference w:id="33"/>
      </w:r>
    </w:p>
    <w:p w14:paraId="1A4623D1" w14:textId="77777777" w:rsidR="005428C8" w:rsidRPr="00BD73CC" w:rsidRDefault="005428C8" w:rsidP="002B4E05">
      <w:pPr>
        <w:pStyle w:val="Heading2"/>
        <w:numPr>
          <w:ilvl w:val="1"/>
          <w:numId w:val="23"/>
        </w:numPr>
        <w:ind w:left="1710" w:hanging="630"/>
        <w:rPr>
          <w:i w:val="0"/>
        </w:rPr>
      </w:pPr>
      <w:bookmarkStart w:id="16" w:name="_Toc4498227"/>
      <w:r w:rsidRPr="00BD73CC">
        <w:rPr>
          <w:i w:val="0"/>
        </w:rPr>
        <w:t>Party Comments on Subsidy Level</w:t>
      </w:r>
      <w:bookmarkEnd w:id="16"/>
    </w:p>
    <w:p w14:paraId="0FD8BAC2" w14:textId="5661BE02" w:rsidR="005428C8" w:rsidRPr="0092092A" w:rsidRDefault="005428C8" w:rsidP="005428C8">
      <w:pPr>
        <w:spacing w:line="360" w:lineRule="auto"/>
        <w:ind w:firstLine="720"/>
      </w:pPr>
      <w:r w:rsidRPr="0092092A">
        <w:t>Gold Country Broadband Consortium (GCBC) supports the staff recommendation of 95 percent subsidy for low-income applicants that meet CARE or LifeLine requirements.  Cal Advocates recommends a subsidy level of up to 99 percent for qualified low-income households.</w:t>
      </w:r>
      <w:r w:rsidR="005609BD">
        <w:rPr>
          <w:rStyle w:val="FootnoteReference"/>
          <w:rFonts w:ascii="Palatino Linotype" w:hAnsi="Palatino Linotype" w:cs="Helvetica"/>
          <w:szCs w:val="26"/>
        </w:rPr>
        <w:footnoteReference w:id="34"/>
      </w:r>
    </w:p>
    <w:p w14:paraId="08814FF0" w14:textId="5A98A0B4" w:rsidR="005428C8" w:rsidRPr="0092092A" w:rsidRDefault="005428C8" w:rsidP="005428C8">
      <w:pPr>
        <w:spacing w:line="360" w:lineRule="auto"/>
        <w:ind w:firstLine="720"/>
      </w:pPr>
      <w:r w:rsidRPr="0092092A">
        <w:t>The CCBC, GCBC, and CETF</w:t>
      </w:r>
      <w:r w:rsidR="005609BD" w:rsidRPr="003D4901">
        <w:rPr>
          <w:rStyle w:val="FootnoteReference"/>
          <w:rFonts w:ascii="Palatino Linotype" w:hAnsi="Palatino Linotype" w:cs="Helvetica"/>
          <w:szCs w:val="24"/>
        </w:rPr>
        <w:footnoteReference w:id="35"/>
      </w:r>
      <w:r w:rsidRPr="0092092A">
        <w:t xml:space="preserve"> support the staff recommendation that the facilities-based broadband provider pay for some minimal amount of the proposed line extension.  CETF proposes that the providers bear half the cost of </w:t>
      </w:r>
      <w:r w:rsidRPr="0092092A">
        <w:lastRenderedPageBreak/>
        <w:t>the line extension given that the infrastructure will become the property of the providers.</w:t>
      </w:r>
      <w:r w:rsidR="005609BD">
        <w:rPr>
          <w:rStyle w:val="FootnoteReference"/>
          <w:rFonts w:ascii="Palatino Linotype" w:hAnsi="Palatino Linotype" w:cs="Helvetica"/>
          <w:szCs w:val="26"/>
        </w:rPr>
        <w:footnoteReference w:id="36"/>
      </w:r>
      <w:r w:rsidR="006E0648">
        <w:t xml:space="preserve"> </w:t>
      </w:r>
      <w:r w:rsidRPr="0092092A">
        <w:t xml:space="preserve"> In contrast, the CCTA and AT&amp;T assert that providers should not be required to pay for any portion of the line extension costs.</w:t>
      </w:r>
      <w:r w:rsidR="005609BD" w:rsidRPr="00610F21">
        <w:rPr>
          <w:rStyle w:val="FootnoteReference"/>
          <w:rFonts w:ascii="Palatino Linotype" w:hAnsi="Palatino Linotype" w:cs="Helvetica"/>
          <w:szCs w:val="26"/>
        </w:rPr>
        <w:footnoteReference w:id="37"/>
      </w:r>
    </w:p>
    <w:p w14:paraId="63E46B26" w14:textId="788D6412" w:rsidR="005428C8" w:rsidRPr="0092092A" w:rsidRDefault="005428C8" w:rsidP="005428C8">
      <w:pPr>
        <w:spacing w:line="360" w:lineRule="auto"/>
        <w:ind w:firstLine="720"/>
      </w:pPr>
      <w:r w:rsidRPr="0092092A">
        <w:t>With regards to the subsidy level, Cal Advocates recommends capping the maximum cost of line extensions rather than a cap on the length of the line extensions.  In doing so, this “ensures cost effective distribution of available funds.”</w:t>
      </w:r>
      <w:r w:rsidR="005609BD" w:rsidRPr="00610F21">
        <w:rPr>
          <w:rStyle w:val="FootnoteReference"/>
          <w:rFonts w:ascii="Palatino Linotype" w:hAnsi="Palatino Linotype" w:cs="Helvetica"/>
          <w:szCs w:val="26"/>
        </w:rPr>
        <w:footnoteReference w:id="38"/>
      </w:r>
      <w:r w:rsidR="008618BD">
        <w:t xml:space="preserve"> </w:t>
      </w:r>
      <w:r w:rsidRPr="0092092A">
        <w:t xml:space="preserve"> A cost of $5,277.18 per household was used as an example of an aerial fiber line extension from Comcast by the NBNCBC.</w:t>
      </w:r>
      <w:r w:rsidR="005609BD" w:rsidRPr="00610F21">
        <w:rPr>
          <w:rStyle w:val="FootnoteReference"/>
          <w:rFonts w:ascii="Palatino Linotype" w:hAnsi="Palatino Linotype" w:cs="Helvetica"/>
          <w:szCs w:val="26"/>
        </w:rPr>
        <w:footnoteReference w:id="39"/>
      </w:r>
      <w:r w:rsidRPr="0092092A">
        <w:t xml:space="preserve">  Conifer proposes a $500 limit per household regardless of technology.</w:t>
      </w:r>
      <w:r w:rsidR="005609BD" w:rsidRPr="00610F21">
        <w:rPr>
          <w:rStyle w:val="FootnoteReference"/>
          <w:rFonts w:ascii="Palatino Linotype" w:hAnsi="Palatino Linotype" w:cs="Helvetica"/>
          <w:szCs w:val="26"/>
        </w:rPr>
        <w:footnoteReference w:id="40"/>
      </w:r>
      <w:r w:rsidRPr="0092092A">
        <w:t xml:space="preserve">  Race proposes a $300 cap for wireless drops, a $1,000 cap for aerial drop, and a $3,000 cap for underground drop.</w:t>
      </w:r>
      <w:r w:rsidR="005609BD" w:rsidRPr="00610F21">
        <w:rPr>
          <w:rStyle w:val="FootnoteReference"/>
          <w:rFonts w:ascii="Palatino Linotype" w:hAnsi="Palatino Linotype" w:cs="Helvetica"/>
          <w:szCs w:val="26"/>
        </w:rPr>
        <w:footnoteReference w:id="41"/>
      </w:r>
      <w:r w:rsidRPr="0092092A">
        <w:t xml:space="preserve">  CCTA does not oppose a price cap but contends that Race’s proposed caps for aerial and underground drops are “entirely insufficient—not only to address properties far away but even for short distances in many cases,” however, CCTA did not suggest a price cap amount.</w:t>
      </w:r>
      <w:r w:rsidR="005609BD" w:rsidRPr="00610F21">
        <w:rPr>
          <w:rStyle w:val="FootnoteReference"/>
          <w:rFonts w:ascii="Palatino Linotype" w:hAnsi="Palatino Linotype" w:cs="Helvetica"/>
          <w:szCs w:val="26"/>
        </w:rPr>
        <w:footnoteReference w:id="42"/>
      </w:r>
    </w:p>
    <w:p w14:paraId="4CEF7D27" w14:textId="652FE000" w:rsidR="005428C8" w:rsidRPr="006B7AFC" w:rsidRDefault="005428C8" w:rsidP="002B4E05">
      <w:pPr>
        <w:pStyle w:val="Heading2"/>
        <w:numPr>
          <w:ilvl w:val="1"/>
          <w:numId w:val="23"/>
        </w:numPr>
        <w:ind w:left="1710" w:hanging="630"/>
        <w:rPr>
          <w:i w:val="0"/>
        </w:rPr>
      </w:pPr>
      <w:bookmarkStart w:id="17" w:name="_Toc4498228"/>
      <w:r w:rsidRPr="006B7AFC">
        <w:rPr>
          <w:i w:val="0"/>
        </w:rPr>
        <w:t>Discussion</w:t>
      </w:r>
      <w:bookmarkEnd w:id="17"/>
    </w:p>
    <w:p w14:paraId="1AA10DAC" w14:textId="632C5FB8" w:rsidR="005428C8" w:rsidRPr="0092092A" w:rsidRDefault="005428C8" w:rsidP="005428C8">
      <w:pPr>
        <w:spacing w:line="360" w:lineRule="auto"/>
        <w:ind w:firstLine="720"/>
      </w:pPr>
      <w:r w:rsidRPr="0092092A">
        <w:t xml:space="preserve"> </w:t>
      </w:r>
      <w:r w:rsidR="00DB06B1">
        <w:t>The Commission, in response to comments on the Proposed Decision</w:t>
      </w:r>
      <w:r w:rsidR="00BB4FCA">
        <w:t xml:space="preserve"> (PD)</w:t>
      </w:r>
      <w:r w:rsidR="00DB06B1">
        <w:t>, and to encourage line extensions to low income applicants, adopts a 100 percent subsidy for low income applicants.</w:t>
      </w:r>
    </w:p>
    <w:p w14:paraId="2F96446B" w14:textId="77777777" w:rsidR="005428C8" w:rsidRPr="0092092A" w:rsidRDefault="005428C8" w:rsidP="005428C8">
      <w:pPr>
        <w:spacing w:line="360" w:lineRule="auto"/>
        <w:ind w:firstLine="720"/>
      </w:pPr>
      <w:r w:rsidRPr="0092092A">
        <w:lastRenderedPageBreak/>
        <w:t>The Commission agrees with limiting the maximum cost of the line extensions as recommended by Cal Advocates, since costs can vary greatly for line extensions due to a variety of factors.  Additionally, we agree with Cal Advocates that this will make certain that available funds are distributed in a cost-effective manner.</w:t>
      </w:r>
    </w:p>
    <w:p w14:paraId="32CB9AE8" w14:textId="4F393593" w:rsidR="005428C8" w:rsidRPr="0092092A" w:rsidRDefault="00884700" w:rsidP="005428C8">
      <w:pPr>
        <w:spacing w:line="360" w:lineRule="auto"/>
        <w:ind w:firstLine="720"/>
      </w:pPr>
      <w:r>
        <w:t xml:space="preserve">The PD proposed </w:t>
      </w:r>
      <w:r w:rsidR="005428C8" w:rsidRPr="0092092A">
        <w:t>adopt</w:t>
      </w:r>
      <w:r>
        <w:t>ing</w:t>
      </w:r>
      <w:r w:rsidR="005428C8" w:rsidRPr="0092092A">
        <w:t xml:space="preserve"> the cost estimate provided by NBNCBC for its wireline maximum cap and Conifer’s recommendation for the maximum cap for fixed wireless.  Conifer’s proposed $500 cap appears to be a reasonable estimate based upon its experience providing fixed wireless broadband access as a business model.  NBNCBC’s cost estimate for deployment of wireline facilities for a line extension is based on an actual quote provided by Comcast in 2012 and adjusted for inflation to 2018 price levels.  </w:t>
      </w:r>
      <w:r>
        <w:t xml:space="preserve">CCTA, in comments to </w:t>
      </w:r>
      <w:r w:rsidR="0098313B">
        <w:t xml:space="preserve">the </w:t>
      </w:r>
      <w:r w:rsidR="00BB4FCA">
        <w:t>PD</w:t>
      </w:r>
      <w:r w:rsidR="0098313B">
        <w:t xml:space="preserve">, </w:t>
      </w:r>
      <w:r>
        <w:t xml:space="preserve">and NBNCBC in reply comments, disagree with the Commission using the $5,300 threshold.  CCTA notes </w:t>
      </w:r>
      <w:r w:rsidR="0090019B">
        <w:t xml:space="preserve">that </w:t>
      </w:r>
      <w:r>
        <w:t xml:space="preserve">the </w:t>
      </w:r>
      <w:r w:rsidR="0090019B" w:rsidRPr="00884700">
        <w:t xml:space="preserve">CASF Infrastructure Grant Account rules </w:t>
      </w:r>
      <w:r w:rsidR="0090019B">
        <w:t>(</w:t>
      </w:r>
      <w:r w:rsidR="0090019B" w:rsidRPr="00884700">
        <w:t>D.18-12-018</w:t>
      </w:r>
      <w:r w:rsidR="0090019B">
        <w:t xml:space="preserve">) adopted a $9,300 maximum </w:t>
      </w:r>
      <w:r w:rsidRPr="00884700">
        <w:t xml:space="preserve">cap </w:t>
      </w:r>
      <w:r w:rsidR="0090019B">
        <w:t xml:space="preserve">for ministerial review. </w:t>
      </w:r>
    </w:p>
    <w:p w14:paraId="48028E8C" w14:textId="77777777" w:rsidR="005428C8" w:rsidRPr="0092092A" w:rsidRDefault="005428C8" w:rsidP="005428C8">
      <w:pPr>
        <w:pStyle w:val="ListParagraph"/>
        <w:spacing w:line="360" w:lineRule="auto"/>
        <w:ind w:left="0" w:firstLine="547"/>
        <w:rPr>
          <w:rFonts w:ascii="Palatino" w:hAnsi="Palatino"/>
          <w:sz w:val="26"/>
        </w:rPr>
      </w:pPr>
      <w:r w:rsidRPr="0092092A">
        <w:rPr>
          <w:rFonts w:ascii="Palatino" w:hAnsi="Palatino"/>
          <w:sz w:val="26"/>
        </w:rPr>
        <w:t>The maximum subsidy amount of the total line extension project/per household, in context of the transmission media/technology used will be:</w:t>
      </w:r>
    </w:p>
    <w:p w14:paraId="252369A7" w14:textId="77777777" w:rsidR="005428C8" w:rsidRPr="0092092A" w:rsidRDefault="005428C8" w:rsidP="001C6937">
      <w:pPr>
        <w:pStyle w:val="ListParagraph"/>
        <w:numPr>
          <w:ilvl w:val="0"/>
          <w:numId w:val="11"/>
        </w:numPr>
        <w:ind w:left="720" w:right="1440" w:firstLine="0"/>
        <w:rPr>
          <w:rFonts w:ascii="Palatino" w:hAnsi="Palatino"/>
          <w:sz w:val="26"/>
        </w:rPr>
      </w:pPr>
      <w:r w:rsidRPr="0092092A">
        <w:rPr>
          <w:rFonts w:ascii="Palatino" w:hAnsi="Palatino"/>
          <w:sz w:val="26"/>
        </w:rPr>
        <w:t>A maximum of $500 for Fixed Wireless installations</w:t>
      </w:r>
    </w:p>
    <w:p w14:paraId="5A98E882" w14:textId="60C91AAC" w:rsidR="005428C8" w:rsidRPr="0092092A" w:rsidRDefault="005428C8" w:rsidP="001C6937">
      <w:pPr>
        <w:pStyle w:val="ListParagraph"/>
        <w:numPr>
          <w:ilvl w:val="0"/>
          <w:numId w:val="11"/>
        </w:numPr>
        <w:ind w:left="720" w:right="1440" w:firstLine="0"/>
        <w:rPr>
          <w:rFonts w:ascii="Palatino" w:hAnsi="Palatino"/>
          <w:sz w:val="26"/>
        </w:rPr>
      </w:pPr>
      <w:r w:rsidRPr="0092092A">
        <w:rPr>
          <w:rFonts w:ascii="Palatino" w:hAnsi="Palatino"/>
          <w:sz w:val="26"/>
        </w:rPr>
        <w:t>A maximum of $</w:t>
      </w:r>
      <w:r w:rsidR="00CC5A2C">
        <w:rPr>
          <w:rFonts w:ascii="Palatino" w:hAnsi="Palatino"/>
          <w:sz w:val="26"/>
        </w:rPr>
        <w:t>9</w:t>
      </w:r>
      <w:r w:rsidRPr="0092092A">
        <w:rPr>
          <w:rFonts w:ascii="Palatino" w:hAnsi="Palatino"/>
          <w:sz w:val="26"/>
        </w:rPr>
        <w:t>,300 for Wireline installations</w:t>
      </w:r>
    </w:p>
    <w:p w14:paraId="371CAFF3" w14:textId="77777777" w:rsidR="005428C8" w:rsidRDefault="005428C8" w:rsidP="002B4E05">
      <w:pPr>
        <w:pStyle w:val="Heading1"/>
        <w:numPr>
          <w:ilvl w:val="0"/>
          <w:numId w:val="23"/>
        </w:numPr>
        <w:spacing w:before="120"/>
        <w:ind w:left="360"/>
      </w:pPr>
      <w:bookmarkStart w:id="18" w:name="_Toc4498229"/>
      <w:r>
        <w:t>Eligible Projects</w:t>
      </w:r>
      <w:bookmarkEnd w:id="18"/>
    </w:p>
    <w:p w14:paraId="6296C641" w14:textId="77777777" w:rsidR="005428C8" w:rsidRPr="0092092A" w:rsidRDefault="005428C8" w:rsidP="005428C8">
      <w:pPr>
        <w:spacing w:line="360" w:lineRule="auto"/>
        <w:ind w:firstLine="720"/>
      </w:pPr>
      <w:r w:rsidRPr="0092092A">
        <w:t>From the February 14, 2018 Staff Proposal, an eligible project is a project at the property to be served, which meets the following criteria:</w:t>
      </w:r>
    </w:p>
    <w:p w14:paraId="4D40A8AB" w14:textId="77777777" w:rsidR="005428C8" w:rsidRPr="0092092A" w:rsidRDefault="005428C8" w:rsidP="001C6937">
      <w:pPr>
        <w:pStyle w:val="standard"/>
        <w:numPr>
          <w:ilvl w:val="0"/>
          <w:numId w:val="12"/>
        </w:numPr>
        <w:tabs>
          <w:tab w:val="right" w:pos="7920"/>
        </w:tabs>
        <w:spacing w:after="120" w:line="240" w:lineRule="auto"/>
        <w:ind w:left="1080" w:right="1440"/>
      </w:pPr>
      <w:r w:rsidRPr="0092092A">
        <w:t>The project is to help fund the construction of a line extension or an upgrade to an existing line extension to and on a property, which is the residence of the applicant household or which is owned by the applicant property owner.</w:t>
      </w:r>
    </w:p>
    <w:p w14:paraId="44938808" w14:textId="77777777" w:rsidR="005428C8" w:rsidRPr="0092092A" w:rsidRDefault="005428C8" w:rsidP="001C6937">
      <w:pPr>
        <w:pStyle w:val="standard"/>
        <w:numPr>
          <w:ilvl w:val="0"/>
          <w:numId w:val="12"/>
        </w:numPr>
        <w:tabs>
          <w:tab w:val="right" w:pos="7920"/>
        </w:tabs>
        <w:spacing w:after="120" w:line="240" w:lineRule="auto"/>
        <w:ind w:left="1080" w:right="1440"/>
      </w:pPr>
      <w:r w:rsidRPr="0092092A">
        <w:lastRenderedPageBreak/>
        <w:t>This project is for a household that has not received a grant from the LEP.</w:t>
      </w:r>
    </w:p>
    <w:p w14:paraId="6AD66190" w14:textId="77777777" w:rsidR="005428C8" w:rsidRPr="0092092A" w:rsidRDefault="005428C8" w:rsidP="001C6937">
      <w:pPr>
        <w:pStyle w:val="standard"/>
        <w:numPr>
          <w:ilvl w:val="0"/>
          <w:numId w:val="12"/>
        </w:numPr>
        <w:tabs>
          <w:tab w:val="right" w:pos="7920"/>
        </w:tabs>
        <w:spacing w:after="120" w:line="240" w:lineRule="auto"/>
        <w:ind w:left="1080" w:right="720"/>
      </w:pPr>
      <w:r w:rsidRPr="0092092A">
        <w:t>The project is for an unserved household.</w:t>
      </w:r>
    </w:p>
    <w:p w14:paraId="7083C622" w14:textId="1F700FFA" w:rsidR="00070733" w:rsidRPr="0092092A" w:rsidRDefault="005428C8" w:rsidP="00070733">
      <w:pPr>
        <w:pStyle w:val="standard"/>
        <w:numPr>
          <w:ilvl w:val="0"/>
          <w:numId w:val="12"/>
        </w:numPr>
        <w:tabs>
          <w:tab w:val="right" w:pos="7920"/>
        </w:tabs>
        <w:spacing w:after="120" w:line="240" w:lineRule="auto"/>
        <w:ind w:left="1080" w:right="1440"/>
      </w:pPr>
      <w:r w:rsidRPr="0092092A">
        <w:t>The project is for a new ser</w:t>
      </w:r>
      <w:r w:rsidR="00070733" w:rsidRPr="0092092A">
        <w:t xml:space="preserve">vice connection or for a service connection to a household that is considered unserved.  </w:t>
      </w:r>
    </w:p>
    <w:p w14:paraId="1B7E55FB" w14:textId="77777777" w:rsidR="005428C8" w:rsidRPr="0092092A" w:rsidRDefault="005428C8" w:rsidP="001C6937">
      <w:pPr>
        <w:pStyle w:val="standard"/>
        <w:numPr>
          <w:ilvl w:val="0"/>
          <w:numId w:val="12"/>
        </w:numPr>
        <w:tabs>
          <w:tab w:val="right" w:pos="7920"/>
        </w:tabs>
        <w:spacing w:after="120" w:line="240" w:lineRule="auto"/>
        <w:ind w:left="1080" w:right="1440"/>
      </w:pPr>
      <w:r w:rsidRPr="0092092A">
        <w:t xml:space="preserve">The maximum length of the total line extension and the included service connection length (both maximum and minimum) that could be funded will be limited. </w:t>
      </w:r>
    </w:p>
    <w:p w14:paraId="58B5472A" w14:textId="77777777" w:rsidR="005428C8" w:rsidRPr="0092092A" w:rsidRDefault="005428C8" w:rsidP="001C6937">
      <w:pPr>
        <w:pStyle w:val="standard"/>
        <w:numPr>
          <w:ilvl w:val="0"/>
          <w:numId w:val="12"/>
        </w:numPr>
        <w:tabs>
          <w:tab w:val="right" w:pos="7920"/>
        </w:tabs>
        <w:spacing w:after="120" w:line="240" w:lineRule="auto"/>
        <w:ind w:left="1080" w:right="1440"/>
      </w:pPr>
      <w:r w:rsidRPr="0092092A">
        <w:t>The project will be constructed on existing rights of way and on the project property.</w:t>
      </w:r>
    </w:p>
    <w:p w14:paraId="3D77ECF3" w14:textId="77777777" w:rsidR="005428C8" w:rsidRPr="0092092A" w:rsidRDefault="005428C8" w:rsidP="001C6937">
      <w:pPr>
        <w:pStyle w:val="standard"/>
        <w:numPr>
          <w:ilvl w:val="0"/>
          <w:numId w:val="12"/>
        </w:numPr>
        <w:tabs>
          <w:tab w:val="right" w:pos="7920"/>
        </w:tabs>
        <w:spacing w:after="120" w:line="240" w:lineRule="auto"/>
        <w:ind w:left="1080" w:right="1440"/>
      </w:pPr>
      <w:r w:rsidRPr="0092092A">
        <w:t>The network that the proposed line extension will connect to will provide served speeds, as defined.</w:t>
      </w:r>
    </w:p>
    <w:p w14:paraId="3CCA0630" w14:textId="77777777" w:rsidR="005428C8" w:rsidRDefault="005428C8" w:rsidP="00245297">
      <w:pPr>
        <w:pStyle w:val="Heading2"/>
        <w:numPr>
          <w:ilvl w:val="1"/>
          <w:numId w:val="23"/>
        </w:numPr>
        <w:ind w:left="1890" w:hanging="630"/>
      </w:pPr>
      <w:bookmarkStart w:id="19" w:name="_Toc4498230"/>
      <w:r w:rsidRPr="00464317">
        <w:rPr>
          <w:i w:val="0"/>
        </w:rPr>
        <w:t>Party</w:t>
      </w:r>
      <w:r>
        <w:t xml:space="preserve"> </w:t>
      </w:r>
      <w:r w:rsidRPr="00464317">
        <w:rPr>
          <w:i w:val="0"/>
        </w:rPr>
        <w:t>Comments on Eligible Projects</w:t>
      </w:r>
      <w:bookmarkEnd w:id="19"/>
    </w:p>
    <w:p w14:paraId="2D5C2619" w14:textId="77777777" w:rsidR="005428C8" w:rsidRPr="0092092A" w:rsidRDefault="005428C8" w:rsidP="005428C8">
      <w:pPr>
        <w:spacing w:line="360" w:lineRule="auto"/>
        <w:ind w:firstLine="720"/>
      </w:pPr>
      <w:r w:rsidRPr="0092092A">
        <w:t>In general, parties did not offer comments on what constitutes an “eligible project” as outlined in the Staff Proposal.  There were however some comments that peripherally address this section.</w:t>
      </w:r>
    </w:p>
    <w:p w14:paraId="432E4B93" w14:textId="3AD36FB9" w:rsidR="005428C8" w:rsidRPr="0092092A" w:rsidRDefault="005428C8" w:rsidP="005428C8">
      <w:pPr>
        <w:spacing w:line="360" w:lineRule="auto"/>
        <w:ind w:firstLine="720"/>
      </w:pPr>
      <w:r w:rsidRPr="0092092A">
        <w:t>Cal Advocates requests that the CPUC “should revise the definition of ‘facilities-based broadband provider’ to make certain that all facilities eligible for the LEP are capable of providing broadband service that is comparable to services delivered over wireline facilities.</w:t>
      </w:r>
      <w:r w:rsidR="005609BD" w:rsidRPr="00DB058B">
        <w:rPr>
          <w:rStyle w:val="FootnoteReference"/>
          <w:rFonts w:ascii="Palatino Linotype" w:hAnsi="Palatino Linotype" w:cs="Helvetica"/>
          <w:szCs w:val="26"/>
        </w:rPr>
        <w:footnoteReference w:id="43"/>
      </w:r>
    </w:p>
    <w:p w14:paraId="62160C9C" w14:textId="21A14FCA" w:rsidR="005428C8" w:rsidRPr="0092092A" w:rsidRDefault="005428C8" w:rsidP="005428C8">
      <w:pPr>
        <w:spacing w:line="360" w:lineRule="auto"/>
        <w:ind w:firstLine="720"/>
      </w:pPr>
      <w:r w:rsidRPr="0092092A">
        <w:t>NBNCBC supports the Staff Proposal regarding eligible projects, but also supports allowing a representative to apply on behalf of multiple unserved households.  CCTA also supports allowing one eligible applicant to represent multiple households, but Frontier opposes multi-household applications.</w:t>
      </w:r>
      <w:r w:rsidR="005609BD" w:rsidRPr="00DB058B">
        <w:rPr>
          <w:rStyle w:val="FootnoteReference"/>
          <w:rFonts w:ascii="Palatino Linotype" w:hAnsi="Palatino Linotype" w:cs="Helvetica"/>
          <w:szCs w:val="26"/>
        </w:rPr>
        <w:footnoteReference w:id="44"/>
      </w:r>
    </w:p>
    <w:p w14:paraId="02EE9E15" w14:textId="5CA77F30" w:rsidR="005428C8" w:rsidRPr="0092092A" w:rsidRDefault="005428C8" w:rsidP="005428C8">
      <w:pPr>
        <w:spacing w:line="360" w:lineRule="auto"/>
        <w:ind w:firstLine="720"/>
      </w:pPr>
      <w:r w:rsidRPr="0092092A">
        <w:lastRenderedPageBreak/>
        <w:t>CCBC comments that the “CPUC should require such providers to abide by the all of the same requirements, including but not limited to service and price commitments, eligibility and performance requirements and standards of conduct, that CASF infrastructure grant recipients must meet.  The LEP should not be structured in such a way as to allow non-compliant providers to evade the CPUC’s well established standards of corporate behavior by laundering CASF funds through individuals.”</w:t>
      </w:r>
      <w:r w:rsidR="005609BD" w:rsidRPr="00DB058B">
        <w:rPr>
          <w:rStyle w:val="FootnoteReference"/>
          <w:rFonts w:ascii="Palatino Linotype" w:hAnsi="Palatino Linotype" w:cs="Helvetica"/>
          <w:szCs w:val="26"/>
        </w:rPr>
        <w:footnoteReference w:id="45"/>
      </w:r>
      <w:r w:rsidRPr="0092092A">
        <w:t xml:space="preserve">  CCTA disagrees and states that “CCBC is wrongly conflating the LEP, which funds a small fraction of a broadband service provider’s network, with Broadband Infrastructure Grants, which fund the construction of entire networks and for which service providers affirmatively seek CASF grants.”</w:t>
      </w:r>
      <w:r w:rsidR="005609BD" w:rsidRPr="00DB058B">
        <w:rPr>
          <w:rStyle w:val="FootnoteReference"/>
          <w:rFonts w:ascii="Palatino Linotype" w:hAnsi="Palatino Linotype" w:cs="Helvetica"/>
          <w:szCs w:val="26"/>
        </w:rPr>
        <w:footnoteReference w:id="46"/>
      </w:r>
    </w:p>
    <w:p w14:paraId="17334434" w14:textId="50A85800" w:rsidR="005428C8" w:rsidRPr="0074473E" w:rsidRDefault="005428C8" w:rsidP="00245297">
      <w:pPr>
        <w:pStyle w:val="Heading2"/>
        <w:numPr>
          <w:ilvl w:val="1"/>
          <w:numId w:val="23"/>
        </w:numPr>
        <w:ind w:left="1620" w:hanging="540"/>
        <w:rPr>
          <w:i w:val="0"/>
        </w:rPr>
      </w:pPr>
      <w:bookmarkStart w:id="21" w:name="_Toc4498231"/>
      <w:r w:rsidRPr="0074473E">
        <w:rPr>
          <w:i w:val="0"/>
        </w:rPr>
        <w:t>Discussion</w:t>
      </w:r>
      <w:bookmarkEnd w:id="21"/>
    </w:p>
    <w:p w14:paraId="24CC37B1" w14:textId="12826E9A" w:rsidR="005428C8" w:rsidRPr="0092092A" w:rsidRDefault="005428C8" w:rsidP="005428C8">
      <w:pPr>
        <w:spacing w:line="360" w:lineRule="auto"/>
        <w:ind w:firstLine="720"/>
      </w:pPr>
      <w:r w:rsidRPr="0092092A">
        <w:t>The Commission has considered additional factors in determining what constitutes “eligible projects.”  These factors include if the project is categorically exempt from California Environmental Quality Act (CEQA) requirements and if the project provide</w:t>
      </w:r>
      <w:r w:rsidR="00070733">
        <w:t>s</w:t>
      </w:r>
      <w:r w:rsidRPr="0092092A">
        <w:t xml:space="preserve"> speeds consistent with Pub. Util. Code § 281(f)(5)(A).</w:t>
      </w:r>
    </w:p>
    <w:p w14:paraId="49813FA4" w14:textId="77777777" w:rsidR="005428C8" w:rsidRPr="0092092A" w:rsidRDefault="005428C8" w:rsidP="005428C8">
      <w:pPr>
        <w:spacing w:line="360" w:lineRule="auto"/>
        <w:ind w:firstLine="720"/>
      </w:pPr>
      <w:r w:rsidRPr="0092092A">
        <w:t xml:space="preserve">It is reasonable to adopt the following LEP requirements: </w:t>
      </w:r>
    </w:p>
    <w:p w14:paraId="7E735536" w14:textId="77777777" w:rsidR="005428C8" w:rsidRPr="0092092A" w:rsidRDefault="005428C8" w:rsidP="001C6937">
      <w:pPr>
        <w:pStyle w:val="standard"/>
        <w:numPr>
          <w:ilvl w:val="0"/>
          <w:numId w:val="12"/>
        </w:numPr>
        <w:tabs>
          <w:tab w:val="left" w:pos="8100"/>
        </w:tabs>
        <w:spacing w:after="120" w:line="240" w:lineRule="auto"/>
        <w:ind w:left="1080" w:right="1440"/>
      </w:pPr>
      <w:r w:rsidRPr="0092092A">
        <w:t xml:space="preserve">The line extension must be to an Eligible Applicant. </w:t>
      </w:r>
    </w:p>
    <w:p w14:paraId="2998E245" w14:textId="77777777" w:rsidR="005428C8" w:rsidRPr="0092092A" w:rsidRDefault="005428C8" w:rsidP="001C6937">
      <w:pPr>
        <w:pStyle w:val="standard"/>
        <w:numPr>
          <w:ilvl w:val="0"/>
          <w:numId w:val="12"/>
        </w:numPr>
        <w:spacing w:after="120" w:line="240" w:lineRule="auto"/>
        <w:ind w:left="1080" w:right="1440"/>
      </w:pPr>
      <w:r w:rsidRPr="0092092A">
        <w:t>The property must not have previously received an LEP grant.</w:t>
      </w:r>
    </w:p>
    <w:p w14:paraId="692D2909" w14:textId="07CC07D5" w:rsidR="005428C8" w:rsidRPr="0092092A" w:rsidRDefault="005428C8" w:rsidP="001C6937">
      <w:pPr>
        <w:pStyle w:val="standard"/>
        <w:numPr>
          <w:ilvl w:val="0"/>
          <w:numId w:val="12"/>
        </w:numPr>
        <w:spacing w:after="120" w:line="240" w:lineRule="auto"/>
        <w:ind w:left="1080" w:right="1440"/>
      </w:pPr>
      <w:r w:rsidRPr="0092092A">
        <w:t>The project will provide a service connection to a Non</w:t>
      </w:r>
      <w:r w:rsidR="001C6937">
        <w:noBreakHyphen/>
      </w:r>
      <w:r w:rsidRPr="0092092A">
        <w:t xml:space="preserve">connected Household. </w:t>
      </w:r>
    </w:p>
    <w:p w14:paraId="048C326A" w14:textId="77777777" w:rsidR="005428C8" w:rsidRPr="0092092A" w:rsidRDefault="005428C8" w:rsidP="001C6937">
      <w:pPr>
        <w:pStyle w:val="standard"/>
        <w:numPr>
          <w:ilvl w:val="0"/>
          <w:numId w:val="12"/>
        </w:numPr>
        <w:spacing w:after="120" w:line="240" w:lineRule="auto"/>
        <w:ind w:left="1080" w:right="1440"/>
      </w:pPr>
      <w:r w:rsidRPr="0092092A">
        <w:lastRenderedPageBreak/>
        <w:t xml:space="preserve">The completed project will allow the broadband Internet provider to offer service at speeds of at least 10 Mbps download and 1 Mbps upload. </w:t>
      </w:r>
    </w:p>
    <w:p w14:paraId="1176AE74" w14:textId="77777777" w:rsidR="005428C8" w:rsidRPr="0092092A" w:rsidRDefault="005428C8" w:rsidP="001C6937">
      <w:pPr>
        <w:pStyle w:val="standard"/>
        <w:numPr>
          <w:ilvl w:val="0"/>
          <w:numId w:val="12"/>
        </w:numPr>
        <w:spacing w:after="120" w:line="240" w:lineRule="auto"/>
        <w:ind w:left="1080" w:right="1440"/>
      </w:pPr>
      <w:r w:rsidRPr="0092092A">
        <w:t>The project must be statutorily or categorically exempt from CEQA requirements.</w:t>
      </w:r>
    </w:p>
    <w:p w14:paraId="110F567C" w14:textId="77777777" w:rsidR="005428C8" w:rsidRDefault="005428C8" w:rsidP="002B4E05">
      <w:pPr>
        <w:pStyle w:val="Heading1"/>
        <w:numPr>
          <w:ilvl w:val="0"/>
          <w:numId w:val="23"/>
        </w:numPr>
        <w:spacing w:before="120"/>
        <w:ind w:left="360"/>
      </w:pPr>
      <w:bookmarkStart w:id="22" w:name="_Toc4498232"/>
      <w:r>
        <w:t>Information Required from Applicants</w:t>
      </w:r>
      <w:bookmarkEnd w:id="22"/>
    </w:p>
    <w:p w14:paraId="14758B52" w14:textId="77777777" w:rsidR="005428C8" w:rsidRPr="0092092A" w:rsidRDefault="005428C8" w:rsidP="005428C8">
      <w:pPr>
        <w:pStyle w:val="ListParagraph"/>
        <w:spacing w:line="360" w:lineRule="auto"/>
        <w:ind w:left="0" w:firstLine="720"/>
        <w:rPr>
          <w:rFonts w:ascii="Palatino" w:hAnsi="Palatino"/>
          <w:sz w:val="26"/>
        </w:rPr>
      </w:pPr>
      <w:bookmarkStart w:id="23" w:name="_Hlk535575962"/>
      <w:r w:rsidRPr="0092092A">
        <w:rPr>
          <w:rFonts w:ascii="Palatino" w:hAnsi="Palatino"/>
          <w:sz w:val="26"/>
        </w:rPr>
        <w:t>The February 14, 2018 Staff Proposal includes a list of th</w:t>
      </w:r>
      <w:bookmarkEnd w:id="23"/>
      <w:r w:rsidRPr="0092092A">
        <w:rPr>
          <w:rFonts w:ascii="Palatino" w:hAnsi="Palatino"/>
          <w:sz w:val="26"/>
        </w:rPr>
        <w:t>e information required for eligible applications.  The following application information is required:</w:t>
      </w:r>
    </w:p>
    <w:p w14:paraId="7C6E8C12" w14:textId="77777777" w:rsidR="005428C8" w:rsidRPr="0092092A" w:rsidRDefault="005428C8" w:rsidP="00AE3178">
      <w:pPr>
        <w:pStyle w:val="standard"/>
        <w:numPr>
          <w:ilvl w:val="0"/>
          <w:numId w:val="12"/>
        </w:numPr>
        <w:spacing w:after="120" w:line="240" w:lineRule="auto"/>
        <w:ind w:left="1080" w:right="1440"/>
      </w:pPr>
      <w:r w:rsidRPr="0092092A">
        <w:t xml:space="preserve">The applicant must provide a proposed contract (“the contract”) from the facilities-based broadband provider or its approved contractor for the purpose of the construction of the line extension.  This contract must state details of this construction, such as the type of connection, statement of work, cost estimate and the justification for the cost.  </w:t>
      </w:r>
    </w:p>
    <w:p w14:paraId="38009317" w14:textId="253E0E80" w:rsidR="005428C8" w:rsidRPr="0092092A" w:rsidRDefault="005428C8" w:rsidP="00AE3178">
      <w:pPr>
        <w:pStyle w:val="standard"/>
        <w:numPr>
          <w:ilvl w:val="0"/>
          <w:numId w:val="12"/>
        </w:numPr>
        <w:spacing w:after="120" w:line="240" w:lineRule="auto"/>
        <w:ind w:left="1080" w:right="1440"/>
      </w:pPr>
      <w:r w:rsidRPr="0092092A">
        <w:t>If the applicant qualifies for the LEP based on his/her enrollment in a qualifying public assistance program,</w:t>
      </w:r>
      <w:r w:rsidR="005609BD" w:rsidRPr="008B5570">
        <w:rPr>
          <w:vertAlign w:val="superscript"/>
        </w:rPr>
        <w:footnoteReference w:id="47"/>
      </w:r>
      <w:r w:rsidRPr="0092092A">
        <w:t xml:space="preserve"> the applicant must provide proof of this enrollment.</w:t>
      </w:r>
    </w:p>
    <w:p w14:paraId="09179946" w14:textId="77777777" w:rsidR="005428C8" w:rsidRPr="0092092A" w:rsidRDefault="005428C8" w:rsidP="00AE3178">
      <w:pPr>
        <w:pStyle w:val="standard"/>
        <w:numPr>
          <w:ilvl w:val="0"/>
          <w:numId w:val="12"/>
        </w:numPr>
        <w:spacing w:after="120" w:line="240" w:lineRule="auto"/>
        <w:ind w:left="1080" w:right="1440"/>
      </w:pPr>
      <w:r w:rsidRPr="0092092A">
        <w:t xml:space="preserve">If the applicant qualifies for the LEP based on income, the applicant must provide proof-of-income.  </w:t>
      </w:r>
    </w:p>
    <w:p w14:paraId="695FC395" w14:textId="77777777" w:rsidR="005428C8" w:rsidRPr="0092092A" w:rsidRDefault="005428C8" w:rsidP="00FA37C7">
      <w:pPr>
        <w:pStyle w:val="ListParagraph"/>
        <w:numPr>
          <w:ilvl w:val="1"/>
          <w:numId w:val="31"/>
        </w:numPr>
        <w:spacing w:after="120"/>
        <w:ind w:right="1440"/>
        <w:rPr>
          <w:rFonts w:ascii="Palatino" w:hAnsi="Palatino"/>
          <w:sz w:val="26"/>
        </w:rPr>
      </w:pPr>
      <w:r w:rsidRPr="0092092A">
        <w:rPr>
          <w:rFonts w:ascii="Palatino" w:hAnsi="Palatino"/>
          <w:sz w:val="26"/>
        </w:rPr>
        <w:t xml:space="preserve">The applicant needs to provide a copy of one or more of the documents below and any other relevant federal tax documents showing income (the applicant or applicant household needs to be listed as filer): </w:t>
      </w:r>
    </w:p>
    <w:p w14:paraId="390B46AD" w14:textId="77777777" w:rsidR="003A4E31" w:rsidRDefault="005428C8" w:rsidP="00FA37C7">
      <w:pPr>
        <w:pStyle w:val="ListParagraph"/>
        <w:numPr>
          <w:ilvl w:val="2"/>
          <w:numId w:val="13"/>
        </w:numPr>
        <w:spacing w:after="120"/>
        <w:ind w:left="2160" w:right="1440" w:hanging="540"/>
        <w:rPr>
          <w:rFonts w:ascii="Palatino" w:hAnsi="Palatino"/>
          <w:sz w:val="26"/>
        </w:rPr>
      </w:pPr>
      <w:r w:rsidRPr="0092092A">
        <w:rPr>
          <w:rFonts w:ascii="Palatino" w:hAnsi="Palatino"/>
          <w:sz w:val="26"/>
        </w:rPr>
        <w:t xml:space="preserve">Federal Income Tax Form 1040, 1040NR, 1040A, 1040EZ, 1040PC, 1040X (for amended returns) w/original 1040 from previous year, 1040 with Schedule E.  If self-employed, Federal Income Tax form 1040 w/ Schedule C or Schedule </w:t>
      </w:r>
    </w:p>
    <w:p w14:paraId="19DF0AF7" w14:textId="6DED05FA" w:rsidR="005428C8" w:rsidRPr="0092092A" w:rsidRDefault="005428C8" w:rsidP="00FA37C7">
      <w:pPr>
        <w:pStyle w:val="ListParagraph"/>
        <w:spacing w:after="120"/>
        <w:ind w:left="2160" w:right="1440"/>
        <w:rPr>
          <w:rFonts w:ascii="Palatino" w:hAnsi="Palatino"/>
          <w:sz w:val="26"/>
        </w:rPr>
      </w:pPr>
      <w:r w:rsidRPr="0092092A">
        <w:rPr>
          <w:rFonts w:ascii="Palatino" w:hAnsi="Palatino"/>
          <w:sz w:val="26"/>
        </w:rPr>
        <w:lastRenderedPageBreak/>
        <w:t>C-EZ, 1040X (amended returns) with original 1040 &amp; Schedule C.</w:t>
      </w:r>
    </w:p>
    <w:p w14:paraId="1CB4656C" w14:textId="77777777" w:rsidR="005428C8" w:rsidRPr="0092092A" w:rsidRDefault="005428C8" w:rsidP="00FA37C7">
      <w:pPr>
        <w:pStyle w:val="ListParagraph"/>
        <w:numPr>
          <w:ilvl w:val="1"/>
          <w:numId w:val="32"/>
        </w:numPr>
        <w:spacing w:after="120"/>
        <w:ind w:right="1440"/>
        <w:rPr>
          <w:rFonts w:ascii="Palatino" w:hAnsi="Palatino"/>
          <w:sz w:val="26"/>
        </w:rPr>
      </w:pPr>
      <w:r w:rsidRPr="0092092A">
        <w:rPr>
          <w:rFonts w:ascii="Palatino" w:hAnsi="Palatino"/>
          <w:sz w:val="26"/>
        </w:rPr>
        <w:t>Pay stub:</w:t>
      </w:r>
    </w:p>
    <w:p w14:paraId="4FA3A2D8" w14:textId="05F53395" w:rsidR="005428C8" w:rsidRPr="0092092A" w:rsidRDefault="005428C8" w:rsidP="00FA37C7">
      <w:pPr>
        <w:pStyle w:val="ListParagraph"/>
        <w:numPr>
          <w:ilvl w:val="2"/>
          <w:numId w:val="13"/>
        </w:numPr>
        <w:spacing w:after="120"/>
        <w:ind w:left="2160" w:right="1440"/>
        <w:rPr>
          <w:rFonts w:ascii="Palatino" w:hAnsi="Palatino"/>
          <w:sz w:val="26"/>
        </w:rPr>
      </w:pPr>
      <w:r w:rsidRPr="0092092A">
        <w:rPr>
          <w:rFonts w:ascii="Palatino" w:hAnsi="Palatino"/>
          <w:sz w:val="26"/>
        </w:rPr>
        <w:t>Name of person must be on stub or other identifying information to link to the person (</w:t>
      </w:r>
      <w:r w:rsidRPr="00CA1B92">
        <w:rPr>
          <w:rFonts w:ascii="Palatino" w:hAnsi="Palatino"/>
          <w:i/>
          <w:sz w:val="26"/>
        </w:rPr>
        <w:t>i.e</w:t>
      </w:r>
      <w:r w:rsidRPr="0092092A">
        <w:rPr>
          <w:rFonts w:ascii="Palatino" w:hAnsi="Palatino"/>
          <w:sz w:val="26"/>
        </w:rPr>
        <w:t>.,</w:t>
      </w:r>
      <w:r w:rsidR="00FA37C7">
        <w:rPr>
          <w:rFonts w:ascii="Palatino" w:hAnsi="Palatino"/>
          <w:sz w:val="26"/>
        </w:rPr>
        <w:t> </w:t>
      </w:r>
      <w:r w:rsidRPr="0092092A">
        <w:rPr>
          <w:rFonts w:ascii="Palatino" w:hAnsi="Palatino"/>
          <w:sz w:val="26"/>
        </w:rPr>
        <w:t>SSN).</w:t>
      </w:r>
    </w:p>
    <w:p w14:paraId="53AB24AA" w14:textId="77777777" w:rsidR="005428C8" w:rsidRPr="0092092A" w:rsidRDefault="005428C8" w:rsidP="00FA37C7">
      <w:pPr>
        <w:pStyle w:val="ListParagraph"/>
        <w:numPr>
          <w:ilvl w:val="2"/>
          <w:numId w:val="13"/>
        </w:numPr>
        <w:spacing w:after="120"/>
        <w:ind w:left="2160" w:right="1440"/>
        <w:rPr>
          <w:rFonts w:ascii="Palatino" w:hAnsi="Palatino"/>
          <w:sz w:val="26"/>
        </w:rPr>
      </w:pPr>
      <w:r w:rsidRPr="0092092A">
        <w:rPr>
          <w:rFonts w:ascii="Palatino" w:hAnsi="Palatino"/>
          <w:sz w:val="26"/>
        </w:rPr>
        <w:t>Pay stub must be issued within the last 45 days showing the gross amount (include tips, overtime, commission and bonus).</w:t>
      </w:r>
    </w:p>
    <w:p w14:paraId="67AA72AF" w14:textId="278E883E" w:rsidR="005428C8" w:rsidRPr="0092092A" w:rsidRDefault="005428C8" w:rsidP="00FA37C7">
      <w:pPr>
        <w:pStyle w:val="ListParagraph"/>
        <w:numPr>
          <w:ilvl w:val="2"/>
          <w:numId w:val="13"/>
        </w:numPr>
        <w:spacing w:after="120"/>
        <w:ind w:left="2160" w:right="1440"/>
        <w:rPr>
          <w:rFonts w:ascii="Palatino" w:hAnsi="Palatino"/>
          <w:sz w:val="26"/>
        </w:rPr>
      </w:pPr>
      <w:r w:rsidRPr="0092092A">
        <w:rPr>
          <w:rFonts w:ascii="Palatino" w:hAnsi="Palatino"/>
          <w:sz w:val="26"/>
        </w:rPr>
        <w:t>A pay stub or check indicating only net amount is not acceptable.</w:t>
      </w:r>
    </w:p>
    <w:p w14:paraId="10FE971E" w14:textId="77777777" w:rsidR="005428C8" w:rsidRPr="0092092A" w:rsidRDefault="005428C8" w:rsidP="00FA37C7">
      <w:pPr>
        <w:pStyle w:val="standard"/>
        <w:numPr>
          <w:ilvl w:val="0"/>
          <w:numId w:val="12"/>
        </w:numPr>
        <w:tabs>
          <w:tab w:val="right" w:pos="1170"/>
        </w:tabs>
        <w:spacing w:after="120" w:line="240" w:lineRule="auto"/>
        <w:ind w:left="1080" w:right="1440"/>
      </w:pPr>
      <w:r w:rsidRPr="0092092A">
        <w:t>If the applicant is not the property owner, the applicant must provide a letter from the property owner stating the property owner’s consent for work to be done, as stated in the contract.</w:t>
      </w:r>
    </w:p>
    <w:p w14:paraId="11F810D3" w14:textId="68FA1A2A" w:rsidR="005428C8" w:rsidRPr="0092092A" w:rsidRDefault="005428C8" w:rsidP="00FA37C7">
      <w:pPr>
        <w:pStyle w:val="standard"/>
        <w:numPr>
          <w:ilvl w:val="0"/>
          <w:numId w:val="12"/>
        </w:numPr>
        <w:tabs>
          <w:tab w:val="right" w:pos="1170"/>
        </w:tabs>
        <w:spacing w:after="120" w:line="240" w:lineRule="auto"/>
        <w:ind w:left="1080" w:right="1440"/>
      </w:pPr>
      <w:r w:rsidRPr="0092092A">
        <w:t>If the applicant is a NPHO, the applicant must provide an IRS letter approving the applicant’s status as a 501(c)(3) entity incorporated for the purposes of providing affordable housing, which must include the applicant’s Tax</w:t>
      </w:r>
      <w:r w:rsidR="00FA37C7">
        <w:t> </w:t>
      </w:r>
      <w:r w:rsidRPr="0092092A">
        <w:t>Identification Number, along with an award letter from a public agency such as the California Tax Credit Allocation Committee (TCAC), proving its receipt of public funding for affordable housing purposes.</w:t>
      </w:r>
    </w:p>
    <w:p w14:paraId="74AA2798" w14:textId="77777777" w:rsidR="005428C8" w:rsidRPr="0092092A" w:rsidRDefault="005428C8" w:rsidP="00FA37C7">
      <w:pPr>
        <w:pStyle w:val="standard"/>
        <w:numPr>
          <w:ilvl w:val="0"/>
          <w:numId w:val="12"/>
        </w:numPr>
        <w:tabs>
          <w:tab w:val="right" w:pos="1170"/>
        </w:tabs>
        <w:spacing w:after="120" w:line="240" w:lineRule="auto"/>
        <w:ind w:left="1080" w:right="1440"/>
      </w:pPr>
      <w:r w:rsidRPr="0092092A">
        <w:t xml:space="preserve">If the applicant is any other entity that has been granted an exemption from income requirements, that applicant must provide documents that support that exemption.  </w:t>
      </w:r>
    </w:p>
    <w:p w14:paraId="3EBDF438" w14:textId="6116F320" w:rsidR="005428C8" w:rsidRPr="00F523A8" w:rsidRDefault="005428C8" w:rsidP="00245297">
      <w:pPr>
        <w:pStyle w:val="Heading2"/>
        <w:numPr>
          <w:ilvl w:val="1"/>
          <w:numId w:val="23"/>
        </w:numPr>
        <w:ind w:left="1800" w:right="2160"/>
        <w:rPr>
          <w:i w:val="0"/>
        </w:rPr>
      </w:pPr>
      <w:bookmarkStart w:id="24" w:name="_Toc4498233"/>
      <w:r w:rsidRPr="00F523A8">
        <w:rPr>
          <w:i w:val="0"/>
        </w:rPr>
        <w:t>Party Comments on Information Required from Applicants</w:t>
      </w:r>
      <w:bookmarkEnd w:id="24"/>
    </w:p>
    <w:p w14:paraId="184EE7E1" w14:textId="6CE40201" w:rsidR="005428C8" w:rsidRPr="0092092A" w:rsidRDefault="005428C8" w:rsidP="005428C8">
      <w:pPr>
        <w:spacing w:line="360" w:lineRule="auto"/>
        <w:ind w:firstLine="720"/>
      </w:pPr>
      <w:bookmarkStart w:id="25" w:name="_Hlk531099142"/>
      <w:r w:rsidRPr="0092092A">
        <w:t xml:space="preserve">Cal Advocates </w:t>
      </w:r>
      <w:bookmarkEnd w:id="25"/>
      <w:r w:rsidRPr="0092092A">
        <w:t xml:space="preserve">suggests that the “proposed contract should include information on expected service speeds (to meet or exceed served speeds) and </w:t>
      </w:r>
      <w:r w:rsidRPr="0092092A">
        <w:lastRenderedPageBreak/>
        <w:t>low-income rate plans available to the applicant.”</w:t>
      </w:r>
      <w:r w:rsidR="005609BD">
        <w:rPr>
          <w:rStyle w:val="FootnoteReference"/>
          <w:rFonts w:ascii="Palatino Linotype" w:hAnsi="Palatino Linotype" w:cs="Helvetica"/>
          <w:szCs w:val="26"/>
        </w:rPr>
        <w:footnoteReference w:id="48"/>
      </w:r>
      <w:r w:rsidRPr="0092092A">
        <w:t xml:space="preserve">  No other parties submitted comments directly addressing this section. </w:t>
      </w:r>
    </w:p>
    <w:p w14:paraId="26226CEB" w14:textId="2D4F0E95" w:rsidR="005428C8" w:rsidRPr="0090644A" w:rsidRDefault="005428C8" w:rsidP="00245297">
      <w:pPr>
        <w:pStyle w:val="Heading2"/>
        <w:numPr>
          <w:ilvl w:val="1"/>
          <w:numId w:val="23"/>
        </w:numPr>
        <w:ind w:left="1620" w:hanging="540"/>
        <w:rPr>
          <w:i w:val="0"/>
        </w:rPr>
      </w:pPr>
      <w:bookmarkStart w:id="26" w:name="_Toc4498234"/>
      <w:r w:rsidRPr="0090644A">
        <w:rPr>
          <w:i w:val="0"/>
        </w:rPr>
        <w:t>Discussion</w:t>
      </w:r>
      <w:bookmarkEnd w:id="26"/>
    </w:p>
    <w:p w14:paraId="11B94678" w14:textId="2081CADB" w:rsidR="005428C8" w:rsidRPr="0092092A" w:rsidRDefault="005428C8" w:rsidP="005428C8">
      <w:pPr>
        <w:spacing w:line="360" w:lineRule="auto"/>
        <w:ind w:firstLine="540"/>
      </w:pPr>
      <w:r w:rsidRPr="0092092A">
        <w:t xml:space="preserve">As stated in Section </w:t>
      </w:r>
      <w:r w:rsidR="00E7222F">
        <w:t>4</w:t>
      </w:r>
      <w:r w:rsidRPr="0092092A">
        <w:t xml:space="preserve"> above, the primary factor used to define eligible applicants will be income. This is the primary factor to promote broadband availability to households that may not otherwise be able to afford service.  We also agree with Cal Advocates’ suggestion and have incorporated the expected service speeds as a requirement to be included in the proposed contract. Furthermore, as discussed in Section </w:t>
      </w:r>
      <w:r w:rsidR="00E7222F">
        <w:t>3</w:t>
      </w:r>
      <w:r w:rsidRPr="0092092A">
        <w:t xml:space="preserve">.2 and </w:t>
      </w:r>
      <w:r w:rsidR="00E7222F">
        <w:t>4</w:t>
      </w:r>
      <w:r w:rsidRPr="0092092A">
        <w:t>.2, we have removed reference to the NPHOs as well as exemptions to the income requirement.  Below are the requirements for applicants:</w:t>
      </w:r>
    </w:p>
    <w:p w14:paraId="72DBD01C" w14:textId="77777777" w:rsidR="005428C8" w:rsidRPr="0092092A" w:rsidRDefault="005428C8" w:rsidP="00FA37C7">
      <w:pPr>
        <w:pStyle w:val="standard"/>
        <w:numPr>
          <w:ilvl w:val="0"/>
          <w:numId w:val="12"/>
        </w:numPr>
        <w:spacing w:after="120" w:line="240" w:lineRule="auto"/>
        <w:ind w:left="1080" w:right="1440"/>
      </w:pPr>
      <w:r w:rsidRPr="0092092A">
        <w:t xml:space="preserve">The applicant must provide a proposed contract (“the contract”) or written estimate from the facilities-based broadband provider or its approved contractor for the purpose of the construction of the line extension.  This contract or estimate must state details of this construction, such as the type of connection, expected service speeds, statement of work, and detailed cost estimate.  </w:t>
      </w:r>
    </w:p>
    <w:p w14:paraId="75CBBB67" w14:textId="540D8D56" w:rsidR="005428C8" w:rsidRPr="0092092A" w:rsidRDefault="005428C8" w:rsidP="00FA37C7">
      <w:pPr>
        <w:pStyle w:val="standard"/>
        <w:numPr>
          <w:ilvl w:val="0"/>
          <w:numId w:val="12"/>
        </w:numPr>
        <w:spacing w:after="120" w:line="240" w:lineRule="auto"/>
        <w:ind w:left="1080" w:right="1440"/>
      </w:pPr>
      <w:r w:rsidRPr="0092092A">
        <w:t>If the applicant is qualifying for the LEP based on his/her enrollment in a qualifying public assistance program,</w:t>
      </w:r>
      <w:r w:rsidR="005609BD" w:rsidRPr="008B5570">
        <w:rPr>
          <w:vertAlign w:val="superscript"/>
        </w:rPr>
        <w:footnoteReference w:id="49"/>
      </w:r>
      <w:r w:rsidRPr="0092092A">
        <w:t xml:space="preserve"> the applicant must provide proof of this enrollment.</w:t>
      </w:r>
    </w:p>
    <w:p w14:paraId="23E15ABA" w14:textId="77777777" w:rsidR="005428C8" w:rsidRPr="0092092A" w:rsidRDefault="005428C8" w:rsidP="00FA37C7">
      <w:pPr>
        <w:pStyle w:val="standard"/>
        <w:numPr>
          <w:ilvl w:val="0"/>
          <w:numId w:val="12"/>
        </w:numPr>
        <w:spacing w:after="120" w:line="240" w:lineRule="auto"/>
        <w:ind w:left="1080" w:right="1440"/>
      </w:pPr>
      <w:r w:rsidRPr="0092092A">
        <w:t xml:space="preserve">If the applicant is qualifying for the LEP based on income, the applicant must provide proof-of-income.  </w:t>
      </w:r>
    </w:p>
    <w:p w14:paraId="1762523C" w14:textId="77777777" w:rsidR="005428C8" w:rsidRPr="0092092A" w:rsidRDefault="005428C8" w:rsidP="00FA37C7">
      <w:pPr>
        <w:pStyle w:val="ListParagraph"/>
        <w:numPr>
          <w:ilvl w:val="1"/>
          <w:numId w:val="33"/>
        </w:numPr>
        <w:spacing w:after="120"/>
        <w:ind w:left="1440" w:right="1440"/>
        <w:rPr>
          <w:rFonts w:ascii="Palatino" w:hAnsi="Palatino"/>
          <w:sz w:val="26"/>
        </w:rPr>
      </w:pPr>
      <w:r w:rsidRPr="0092092A">
        <w:rPr>
          <w:rFonts w:ascii="Palatino" w:hAnsi="Palatino"/>
          <w:sz w:val="26"/>
        </w:rPr>
        <w:t xml:space="preserve">The applicant needs to provide a copy of one or more of the documents below and any other relevant federal tax </w:t>
      </w:r>
      <w:r w:rsidRPr="0092092A">
        <w:rPr>
          <w:rFonts w:ascii="Palatino" w:hAnsi="Palatino"/>
          <w:sz w:val="26"/>
        </w:rPr>
        <w:lastRenderedPageBreak/>
        <w:t xml:space="preserve">documents showing income (the applicant or applicant household needs to be listed as filer): </w:t>
      </w:r>
    </w:p>
    <w:p w14:paraId="0AF30F57" w14:textId="77777777" w:rsidR="00025647" w:rsidRDefault="005428C8" w:rsidP="00FA37C7">
      <w:pPr>
        <w:pStyle w:val="ListParagraph"/>
        <w:numPr>
          <w:ilvl w:val="2"/>
          <w:numId w:val="13"/>
        </w:numPr>
        <w:spacing w:after="120"/>
        <w:ind w:left="1800" w:right="1440"/>
        <w:rPr>
          <w:rFonts w:ascii="Palatino" w:hAnsi="Palatino"/>
          <w:sz w:val="26"/>
        </w:rPr>
      </w:pPr>
      <w:r w:rsidRPr="0092092A">
        <w:rPr>
          <w:rFonts w:ascii="Palatino" w:hAnsi="Palatino"/>
          <w:sz w:val="26"/>
        </w:rPr>
        <w:t xml:space="preserve">Federal Income Tax Form 1040, 1040NR, 1040A, 1040EZ, 1040PC, 1040X (for amended returns) w/original 1040 from previous year, 1040 with Schedule E.  If self-employed, Federal Income Tax form 1040 w/ Schedule C or Schedule </w:t>
      </w:r>
    </w:p>
    <w:p w14:paraId="31F99845" w14:textId="60C74F1F" w:rsidR="005428C8" w:rsidRPr="0092092A" w:rsidRDefault="005428C8" w:rsidP="00FA37C7">
      <w:pPr>
        <w:pStyle w:val="ListParagraph"/>
        <w:spacing w:after="120"/>
        <w:ind w:left="1800" w:right="1440"/>
        <w:rPr>
          <w:rFonts w:ascii="Palatino" w:hAnsi="Palatino"/>
          <w:sz w:val="26"/>
        </w:rPr>
      </w:pPr>
      <w:r w:rsidRPr="0092092A">
        <w:rPr>
          <w:rFonts w:ascii="Palatino" w:hAnsi="Palatino"/>
          <w:sz w:val="26"/>
        </w:rPr>
        <w:t>C-EZ, 1040X (amended returns) with original 1040 &amp;</w:t>
      </w:r>
      <w:r w:rsidR="00FA37C7">
        <w:rPr>
          <w:rFonts w:ascii="Palatino" w:hAnsi="Palatino"/>
          <w:sz w:val="26"/>
        </w:rPr>
        <w:t> </w:t>
      </w:r>
      <w:r w:rsidRPr="0092092A">
        <w:rPr>
          <w:rFonts w:ascii="Palatino" w:hAnsi="Palatino"/>
          <w:sz w:val="26"/>
        </w:rPr>
        <w:t>Schedule C.</w:t>
      </w:r>
    </w:p>
    <w:p w14:paraId="4F536C0D" w14:textId="77777777" w:rsidR="005428C8" w:rsidRPr="0092092A" w:rsidRDefault="005428C8" w:rsidP="00FA37C7">
      <w:pPr>
        <w:pStyle w:val="ListParagraph"/>
        <w:numPr>
          <w:ilvl w:val="1"/>
          <w:numId w:val="33"/>
        </w:numPr>
        <w:spacing w:after="120"/>
        <w:ind w:left="1440" w:right="1440"/>
        <w:rPr>
          <w:rFonts w:ascii="Palatino" w:hAnsi="Palatino"/>
          <w:sz w:val="26"/>
        </w:rPr>
      </w:pPr>
      <w:r w:rsidRPr="0092092A">
        <w:rPr>
          <w:rFonts w:ascii="Palatino" w:hAnsi="Palatino"/>
          <w:sz w:val="26"/>
        </w:rPr>
        <w:t>Pay stub:</w:t>
      </w:r>
    </w:p>
    <w:p w14:paraId="2586B389" w14:textId="77777777" w:rsidR="001B78F0" w:rsidRDefault="005428C8" w:rsidP="00FA37C7">
      <w:pPr>
        <w:pStyle w:val="ListParagraph"/>
        <w:numPr>
          <w:ilvl w:val="2"/>
          <w:numId w:val="13"/>
        </w:numPr>
        <w:spacing w:after="120"/>
        <w:ind w:left="1890" w:right="1440" w:hanging="263"/>
        <w:rPr>
          <w:rFonts w:ascii="Palatino" w:hAnsi="Palatino"/>
          <w:sz w:val="26"/>
        </w:rPr>
      </w:pPr>
      <w:r w:rsidRPr="0092092A">
        <w:rPr>
          <w:rFonts w:ascii="Palatino" w:hAnsi="Palatino"/>
          <w:sz w:val="26"/>
        </w:rPr>
        <w:t xml:space="preserve">Name of person must be on stub or other identifying information to link to the person </w:t>
      </w:r>
    </w:p>
    <w:p w14:paraId="4E651885" w14:textId="10764D78" w:rsidR="005428C8" w:rsidRPr="001B78F0" w:rsidRDefault="005428C8" w:rsidP="00FA37C7">
      <w:pPr>
        <w:spacing w:after="120"/>
        <w:ind w:left="1890" w:right="1440" w:firstLine="90"/>
      </w:pPr>
      <w:r w:rsidRPr="001B78F0">
        <w:t>(</w:t>
      </w:r>
      <w:r w:rsidRPr="001B78F0">
        <w:rPr>
          <w:i/>
        </w:rPr>
        <w:t>i.e.,</w:t>
      </w:r>
      <w:r w:rsidRPr="001B78F0">
        <w:t xml:space="preserve"> SSN).</w:t>
      </w:r>
    </w:p>
    <w:p w14:paraId="176A9271" w14:textId="77777777" w:rsidR="005428C8" w:rsidRPr="0092092A" w:rsidRDefault="005428C8" w:rsidP="00FA37C7">
      <w:pPr>
        <w:pStyle w:val="ListParagraph"/>
        <w:numPr>
          <w:ilvl w:val="2"/>
          <w:numId w:val="13"/>
        </w:numPr>
        <w:spacing w:after="120"/>
        <w:ind w:left="1890" w:right="1440" w:hanging="263"/>
        <w:rPr>
          <w:rFonts w:ascii="Palatino" w:hAnsi="Palatino"/>
          <w:sz w:val="26"/>
        </w:rPr>
      </w:pPr>
      <w:r w:rsidRPr="0092092A">
        <w:rPr>
          <w:rFonts w:ascii="Palatino" w:hAnsi="Palatino"/>
          <w:sz w:val="26"/>
        </w:rPr>
        <w:t>Pay stub must be issued within the last 45 days showing the gross amount (including tips, overtime, commission and bonus).</w:t>
      </w:r>
    </w:p>
    <w:p w14:paraId="6E80B0A5" w14:textId="63195F04" w:rsidR="005428C8" w:rsidRPr="0092092A" w:rsidRDefault="005428C8" w:rsidP="00FA37C7">
      <w:pPr>
        <w:pStyle w:val="ListParagraph"/>
        <w:numPr>
          <w:ilvl w:val="2"/>
          <w:numId w:val="13"/>
        </w:numPr>
        <w:spacing w:after="120"/>
        <w:ind w:left="1890" w:right="1440" w:hanging="263"/>
        <w:rPr>
          <w:rFonts w:ascii="Palatino" w:hAnsi="Palatino"/>
          <w:sz w:val="26"/>
        </w:rPr>
      </w:pPr>
      <w:r w:rsidRPr="0092092A">
        <w:rPr>
          <w:rFonts w:ascii="Palatino" w:hAnsi="Palatino"/>
          <w:sz w:val="26"/>
        </w:rPr>
        <w:t>A pay stub or check indicating only net amount is not acceptable.</w:t>
      </w:r>
    </w:p>
    <w:p w14:paraId="5A05A19A" w14:textId="77777777" w:rsidR="005428C8" w:rsidRPr="0092092A" w:rsidRDefault="005428C8" w:rsidP="00FA37C7">
      <w:pPr>
        <w:pStyle w:val="standard"/>
        <w:numPr>
          <w:ilvl w:val="0"/>
          <w:numId w:val="12"/>
        </w:numPr>
        <w:spacing w:after="120" w:line="240" w:lineRule="auto"/>
        <w:ind w:left="1080" w:right="1440"/>
      </w:pPr>
      <w:r w:rsidRPr="0092092A">
        <w:t>If the applicant is not the property owner, the applicant must provide a written statement from the property owner stating the property owner’s consent for work to be done, as described in the contract.</w:t>
      </w:r>
    </w:p>
    <w:p w14:paraId="25156DEF" w14:textId="77777777" w:rsidR="005428C8" w:rsidRPr="0092092A" w:rsidRDefault="005428C8" w:rsidP="00FA37C7">
      <w:pPr>
        <w:pStyle w:val="standard"/>
        <w:numPr>
          <w:ilvl w:val="0"/>
          <w:numId w:val="12"/>
        </w:numPr>
        <w:spacing w:after="120" w:line="240" w:lineRule="auto"/>
        <w:ind w:left="1080" w:right="1440"/>
      </w:pPr>
      <w:r w:rsidRPr="0092092A">
        <w:t>If a representative is filing the application on behalf of the Eligible Applicant, such authorization must be clear and may be included as a term within the contract.</w:t>
      </w:r>
    </w:p>
    <w:p w14:paraId="42272D43" w14:textId="2E4FF0B4" w:rsidR="005428C8" w:rsidRPr="0092092A" w:rsidRDefault="005428C8" w:rsidP="00BA4DD4">
      <w:pPr>
        <w:spacing w:line="360" w:lineRule="auto"/>
        <w:ind w:firstLine="720"/>
      </w:pPr>
      <w:r w:rsidRPr="0092092A">
        <w:t xml:space="preserve">In addition to the requirements stated above the applicant must provide a signed consent form that no facilities-based broadband provider, as defined in Section </w:t>
      </w:r>
      <w:r w:rsidR="00E7222F">
        <w:t>3</w:t>
      </w:r>
      <w:r w:rsidRPr="0092092A">
        <w:t xml:space="preserve"> above, offers service. </w:t>
      </w:r>
    </w:p>
    <w:p w14:paraId="74002918" w14:textId="177523A6" w:rsidR="005428C8" w:rsidRDefault="005428C8" w:rsidP="002B4E05">
      <w:pPr>
        <w:pStyle w:val="Heading1"/>
        <w:numPr>
          <w:ilvl w:val="0"/>
          <w:numId w:val="23"/>
        </w:numPr>
        <w:spacing w:before="120"/>
        <w:ind w:left="360"/>
      </w:pPr>
      <w:bookmarkStart w:id="27" w:name="_Toc4498235"/>
      <w:r>
        <w:t>Submission and Timelines</w:t>
      </w:r>
      <w:bookmarkEnd w:id="27"/>
    </w:p>
    <w:p w14:paraId="4535820B" w14:textId="77777777" w:rsidR="005428C8" w:rsidRPr="0092092A" w:rsidRDefault="005428C8" w:rsidP="005428C8">
      <w:pPr>
        <w:pStyle w:val="ListParagraph"/>
        <w:tabs>
          <w:tab w:val="num" w:pos="1440"/>
        </w:tabs>
        <w:spacing w:line="360" w:lineRule="auto"/>
        <w:ind w:left="0" w:firstLine="720"/>
        <w:rPr>
          <w:rFonts w:ascii="Palatino" w:hAnsi="Palatino"/>
          <w:sz w:val="26"/>
        </w:rPr>
      </w:pPr>
      <w:r w:rsidRPr="0092092A">
        <w:rPr>
          <w:rFonts w:ascii="Palatino" w:hAnsi="Palatino"/>
          <w:sz w:val="26"/>
        </w:rPr>
        <w:t xml:space="preserve">The February 14, 2018 Staff Proposal suggested an application schedule based on quarterly submissions using application forms to be provided by the CPUC.  Applicants would electronically file their completed application, along with required </w:t>
      </w:r>
      <w:r w:rsidRPr="00221C88">
        <w:rPr>
          <w:rFonts w:ascii="Palatino" w:hAnsi="Palatino"/>
          <w:sz w:val="26"/>
          <w:szCs w:val="26"/>
        </w:rPr>
        <w:t xml:space="preserve">documentation, using the Commission’s FTP file server available </w:t>
      </w:r>
      <w:r w:rsidRPr="00221C88">
        <w:rPr>
          <w:rFonts w:ascii="Palatino" w:hAnsi="Palatino"/>
          <w:sz w:val="26"/>
          <w:szCs w:val="26"/>
        </w:rPr>
        <w:lastRenderedPageBreak/>
        <w:t xml:space="preserve">at </w:t>
      </w:r>
      <w:r>
        <w:t>https://kwftp.cpuc.ca.gov</w:t>
      </w:r>
      <w:r w:rsidRPr="00221C88">
        <w:rPr>
          <w:rFonts w:ascii="Palatino" w:hAnsi="Palatino"/>
          <w:sz w:val="26"/>
          <w:szCs w:val="26"/>
        </w:rPr>
        <w:t xml:space="preserve"> and</w:t>
      </w:r>
      <w:r w:rsidRPr="0092092A">
        <w:rPr>
          <w:rFonts w:ascii="Palatino" w:hAnsi="Palatino"/>
          <w:sz w:val="26"/>
        </w:rPr>
        <w:t xml:space="preserve"> mail a separate hard copy to the Communications Division, Attn: California Advanced Services Fund, Line Extension Program. </w:t>
      </w:r>
    </w:p>
    <w:p w14:paraId="30CAB172" w14:textId="77777777" w:rsidR="005428C8" w:rsidRPr="0020718A" w:rsidRDefault="005428C8" w:rsidP="00BA4DD4">
      <w:pPr>
        <w:pStyle w:val="Heading2"/>
        <w:numPr>
          <w:ilvl w:val="1"/>
          <w:numId w:val="23"/>
        </w:numPr>
        <w:ind w:left="1710" w:right="1440" w:hanging="630"/>
        <w:rPr>
          <w:i w:val="0"/>
        </w:rPr>
      </w:pPr>
      <w:bookmarkStart w:id="28" w:name="_Toc4498236"/>
      <w:r w:rsidRPr="0020718A">
        <w:rPr>
          <w:i w:val="0"/>
        </w:rPr>
        <w:t>Party Comments on Submission and Timelines</w:t>
      </w:r>
      <w:bookmarkEnd w:id="28"/>
    </w:p>
    <w:p w14:paraId="6B0626E5" w14:textId="6D83CD13"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Cal Advocate’s opening comments provide support for the quarterly schedule as listed in the Staff Proposal.</w:t>
      </w:r>
      <w:r w:rsidR="005609BD" w:rsidRPr="00610F21">
        <w:rPr>
          <w:rStyle w:val="FootnoteReference"/>
          <w:rFonts w:ascii="Palatino Linotype" w:hAnsi="Palatino Linotype" w:cs="Helvetica"/>
          <w:szCs w:val="26"/>
        </w:rPr>
        <w:footnoteReference w:id="50"/>
      </w:r>
    </w:p>
    <w:p w14:paraId="660F2024" w14:textId="1BD44946" w:rsidR="005428C8" w:rsidRPr="0020718A" w:rsidRDefault="005428C8" w:rsidP="00245297">
      <w:pPr>
        <w:pStyle w:val="Heading1"/>
        <w:numPr>
          <w:ilvl w:val="1"/>
          <w:numId w:val="23"/>
        </w:numPr>
        <w:ind w:left="1800" w:hanging="630"/>
      </w:pPr>
      <w:bookmarkStart w:id="29" w:name="_Toc4498237"/>
      <w:r w:rsidRPr="0020718A">
        <w:t>Discussion</w:t>
      </w:r>
      <w:bookmarkEnd w:id="29"/>
    </w:p>
    <w:p w14:paraId="6D50F624" w14:textId="77777777" w:rsidR="005428C8" w:rsidRPr="0092092A" w:rsidRDefault="005428C8" w:rsidP="005428C8">
      <w:pPr>
        <w:spacing w:line="360" w:lineRule="auto"/>
        <w:ind w:firstLine="720"/>
        <w:contextualSpacing/>
      </w:pPr>
      <w:r w:rsidRPr="0092092A">
        <w:t>The following changes are made to the schedule to allow for the expeditious review of applications.  Additionally, to be consistent with the CASF Infrastructure Grant Account rules in D.18-12-018, we are clarifying how applications will be publicly noticed and how any challenges to the LEP applications will be processed.</w:t>
      </w:r>
    </w:p>
    <w:p w14:paraId="55FFC6F3" w14:textId="77777777" w:rsidR="005428C8" w:rsidRPr="0092092A" w:rsidRDefault="005428C8" w:rsidP="005428C8">
      <w:pPr>
        <w:pStyle w:val="ListParagraph"/>
        <w:tabs>
          <w:tab w:val="num" w:pos="1440"/>
        </w:tabs>
        <w:spacing w:line="360" w:lineRule="auto"/>
        <w:ind w:left="0" w:firstLine="720"/>
        <w:rPr>
          <w:rFonts w:ascii="Palatino" w:hAnsi="Palatino"/>
          <w:sz w:val="26"/>
        </w:rPr>
      </w:pPr>
      <w:r w:rsidRPr="0092092A">
        <w:rPr>
          <w:rFonts w:ascii="Palatino" w:hAnsi="Palatino"/>
          <w:sz w:val="26"/>
        </w:rPr>
        <w:t xml:space="preserve">Applicants would electronically file their completed application, along with required documentation, using the Commission’s email address at </w:t>
      </w:r>
      <w:r>
        <w:t>CASFLineExtensionProgram@cpuc.ca.gov</w:t>
      </w:r>
      <w:r w:rsidRPr="0092092A">
        <w:rPr>
          <w:rFonts w:ascii="Palatino" w:hAnsi="Palatino"/>
          <w:sz w:val="26"/>
        </w:rPr>
        <w:t xml:space="preserve"> and mail a separate hard copy to the Communications Division, Attn: California Advanced Services Fund, Line Extension Program. </w:t>
      </w:r>
    </w:p>
    <w:p w14:paraId="50804C7E" w14:textId="77777777" w:rsidR="005428C8" w:rsidRPr="0092092A" w:rsidRDefault="005428C8" w:rsidP="005428C8">
      <w:pPr>
        <w:pStyle w:val="ListParagraph"/>
        <w:tabs>
          <w:tab w:val="num" w:pos="1440"/>
        </w:tabs>
        <w:spacing w:line="360" w:lineRule="auto"/>
        <w:ind w:left="0" w:firstLine="720"/>
        <w:rPr>
          <w:rFonts w:ascii="Palatino" w:hAnsi="Palatino"/>
          <w:sz w:val="26"/>
        </w:rPr>
      </w:pPr>
      <w:r w:rsidRPr="0092092A">
        <w:rPr>
          <w:rFonts w:ascii="Palatino" w:hAnsi="Palatino"/>
          <w:sz w:val="26"/>
        </w:rPr>
        <w:t xml:space="preserve">Applications may be submitted at any time.  However, the Communications Division will consider applications submitted on or before each deadline listed below as a batch, until the funding is exhausted:  </w:t>
      </w:r>
    </w:p>
    <w:p w14:paraId="65034D0C" w14:textId="4BD1E542" w:rsidR="005428C8" w:rsidRPr="0092092A" w:rsidRDefault="002C5293" w:rsidP="005428C8">
      <w:pPr>
        <w:pStyle w:val="ListParagraph"/>
        <w:numPr>
          <w:ilvl w:val="0"/>
          <w:numId w:val="14"/>
        </w:numPr>
        <w:rPr>
          <w:rFonts w:ascii="Palatino" w:hAnsi="Palatino"/>
          <w:sz w:val="26"/>
        </w:rPr>
      </w:pPr>
      <w:r>
        <w:rPr>
          <w:rFonts w:ascii="Palatino" w:hAnsi="Palatino"/>
          <w:sz w:val="26"/>
        </w:rPr>
        <w:t>July</w:t>
      </w:r>
      <w:r w:rsidR="005428C8" w:rsidRPr="0092092A">
        <w:rPr>
          <w:rFonts w:ascii="Palatino" w:hAnsi="Palatino"/>
          <w:sz w:val="26"/>
        </w:rPr>
        <w:t xml:space="preserve"> 1, 2019</w:t>
      </w:r>
    </w:p>
    <w:p w14:paraId="4AAFA5F1"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September 1, 2019</w:t>
      </w:r>
    </w:p>
    <w:p w14:paraId="4F7DED8F"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December 1, 2019</w:t>
      </w:r>
    </w:p>
    <w:p w14:paraId="2D0F6D14"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March 1, 2020</w:t>
      </w:r>
    </w:p>
    <w:p w14:paraId="43D861D8"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June 1, 2020</w:t>
      </w:r>
    </w:p>
    <w:p w14:paraId="5F2E838B"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September 1, 2020</w:t>
      </w:r>
    </w:p>
    <w:p w14:paraId="167950CD"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lastRenderedPageBreak/>
        <w:t>December 1, 2020</w:t>
      </w:r>
    </w:p>
    <w:p w14:paraId="471D9221"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March 1, 2021</w:t>
      </w:r>
    </w:p>
    <w:p w14:paraId="547BC4AB"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June 1, 2021</w:t>
      </w:r>
    </w:p>
    <w:p w14:paraId="2B34B54E"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September 1, 2021</w:t>
      </w:r>
    </w:p>
    <w:p w14:paraId="201C3B5E"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December 1, 2021</w:t>
      </w:r>
    </w:p>
    <w:p w14:paraId="761E4A4E"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March 1, 2022</w:t>
      </w:r>
    </w:p>
    <w:p w14:paraId="03158548"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June 1, 2022</w:t>
      </w:r>
    </w:p>
    <w:p w14:paraId="6BA6C0D8"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September 1, 2022</w:t>
      </w:r>
    </w:p>
    <w:p w14:paraId="77410652"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December 1, 2022</w:t>
      </w:r>
    </w:p>
    <w:p w14:paraId="149C5F45" w14:textId="77777777" w:rsidR="005428C8" w:rsidRPr="0092092A" w:rsidRDefault="005428C8" w:rsidP="005428C8">
      <w:pPr>
        <w:pStyle w:val="ListParagraph"/>
        <w:ind w:left="1440"/>
        <w:rPr>
          <w:rFonts w:ascii="Palatino" w:hAnsi="Palatino"/>
          <w:sz w:val="26"/>
        </w:rPr>
      </w:pPr>
    </w:p>
    <w:p w14:paraId="4DFF87B2" w14:textId="77777777" w:rsidR="005428C8" w:rsidRPr="0092092A" w:rsidRDefault="005428C8" w:rsidP="005428C8">
      <w:pPr>
        <w:spacing w:line="360" w:lineRule="auto"/>
        <w:ind w:firstLine="720"/>
        <w:contextualSpacing/>
      </w:pPr>
      <w:r w:rsidRPr="0092092A">
        <w:t>Any deadline falling on a holiday or a weekend will be extended to the following business day.</w:t>
      </w:r>
    </w:p>
    <w:p w14:paraId="5F05A941" w14:textId="77777777"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Public notice of applications received will be published on the Commission’s website. Pursuant to PU Code § 281(f)(8), parties may challenge project applications. Challenges must be submitted to CD and the CASF Distribution List within 14 days after the public notice posting on the Commission’s website</w:t>
      </w:r>
    </w:p>
    <w:p w14:paraId="773B0A89" w14:textId="77777777"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Challenges must be based solely on demonstrating actual levels of broadband service in the project area.  Challengers have 10 business days to provide service to the households, otherwise, the challenge will be denied. </w:t>
      </w:r>
    </w:p>
    <w:p w14:paraId="2F102780" w14:textId="3B46CBB8" w:rsidR="005428C8" w:rsidRDefault="005428C8" w:rsidP="002B4E05">
      <w:pPr>
        <w:pStyle w:val="Heading1"/>
        <w:numPr>
          <w:ilvl w:val="0"/>
          <w:numId w:val="23"/>
        </w:numPr>
        <w:spacing w:before="120"/>
        <w:ind w:left="360"/>
      </w:pPr>
      <w:bookmarkStart w:id="30" w:name="_Toc4498238"/>
      <w:r w:rsidRPr="0076387E">
        <w:t>Ministerial Review</w:t>
      </w:r>
      <w:bookmarkEnd w:id="30"/>
    </w:p>
    <w:p w14:paraId="19C82B8D" w14:textId="3C8BC85E" w:rsidR="005428C8" w:rsidRPr="0092092A" w:rsidRDefault="005428C8" w:rsidP="005428C8">
      <w:pPr>
        <w:spacing w:line="360" w:lineRule="auto"/>
        <w:ind w:firstLine="720"/>
        <w:contextualSpacing/>
      </w:pPr>
      <w:r w:rsidRPr="0092092A">
        <w:t xml:space="preserve">The February 14, 2018 Staff Proposal, recommends </w:t>
      </w:r>
      <w:r w:rsidR="007F4AE4">
        <w:t>assi</w:t>
      </w:r>
      <w:r w:rsidR="002C5293">
        <w:t>g</w:t>
      </w:r>
      <w:r w:rsidR="007F4AE4">
        <w:t>ning</w:t>
      </w:r>
      <w:r w:rsidRPr="0092092A">
        <w:t xml:space="preserve"> to Communications Division Staff the task of approving applications that meet all of the following criteria:</w:t>
      </w:r>
    </w:p>
    <w:p w14:paraId="2F3B6FBB" w14:textId="77777777" w:rsidR="005428C8" w:rsidRPr="0092092A" w:rsidRDefault="005428C8" w:rsidP="00A92DDC">
      <w:pPr>
        <w:pStyle w:val="standard"/>
        <w:numPr>
          <w:ilvl w:val="0"/>
          <w:numId w:val="12"/>
        </w:numPr>
        <w:spacing w:after="160" w:line="240" w:lineRule="auto"/>
        <w:ind w:left="1080" w:right="1440"/>
      </w:pPr>
      <w:r w:rsidRPr="0092092A">
        <w:t xml:space="preserve">The proposed project is an eligible project, as described in “Eligible Projects.”  </w:t>
      </w:r>
    </w:p>
    <w:p w14:paraId="163A128E" w14:textId="77777777" w:rsidR="005428C8" w:rsidRPr="0092092A" w:rsidRDefault="005428C8" w:rsidP="00A92DDC">
      <w:pPr>
        <w:pStyle w:val="standard"/>
        <w:numPr>
          <w:ilvl w:val="0"/>
          <w:numId w:val="12"/>
        </w:numPr>
        <w:spacing w:after="160" w:line="240" w:lineRule="auto"/>
        <w:ind w:left="1080" w:right="1440"/>
      </w:pPr>
      <w:r w:rsidRPr="0092092A">
        <w:t xml:space="preserve">The proposed project is for an applicant whose income is at or under the income thresholds, as described in “Income Threshold.”  </w:t>
      </w:r>
    </w:p>
    <w:p w14:paraId="4CE69F36" w14:textId="77777777" w:rsidR="005428C8" w:rsidRPr="0092092A" w:rsidRDefault="005428C8" w:rsidP="00A92DDC">
      <w:pPr>
        <w:pStyle w:val="standard"/>
        <w:numPr>
          <w:ilvl w:val="0"/>
          <w:numId w:val="12"/>
        </w:numPr>
        <w:spacing w:after="160" w:line="240" w:lineRule="auto"/>
        <w:ind w:left="1080" w:right="1440"/>
      </w:pPr>
      <w:r w:rsidRPr="0092092A">
        <w:lastRenderedPageBreak/>
        <w:t xml:space="preserve">The proposed project per-foot costs meet the benchmark costs specific to the proposed transmission media.  </w:t>
      </w:r>
    </w:p>
    <w:p w14:paraId="4676BB59" w14:textId="77777777" w:rsidR="005428C8" w:rsidRPr="0092092A" w:rsidRDefault="005428C8" w:rsidP="00A92DDC">
      <w:pPr>
        <w:pStyle w:val="standard"/>
        <w:numPr>
          <w:ilvl w:val="0"/>
          <w:numId w:val="12"/>
        </w:numPr>
        <w:spacing w:after="160" w:line="240" w:lineRule="auto"/>
        <w:ind w:left="1080" w:right="1440"/>
      </w:pPr>
      <w:r w:rsidRPr="0092092A">
        <w:t xml:space="preserve">Only project proposals whose total cost is at or below a designated amount could be approved by expedited review.  </w:t>
      </w:r>
    </w:p>
    <w:p w14:paraId="53FE3247" w14:textId="77777777" w:rsidR="005428C8" w:rsidRPr="0092092A" w:rsidRDefault="005428C8" w:rsidP="00A92DDC">
      <w:pPr>
        <w:pStyle w:val="standard"/>
        <w:numPr>
          <w:ilvl w:val="0"/>
          <w:numId w:val="12"/>
        </w:numPr>
        <w:spacing w:after="160" w:line="240" w:lineRule="auto"/>
        <w:ind w:left="1080" w:right="1440"/>
      </w:pPr>
      <w:r w:rsidRPr="0092092A">
        <w:t>The project is exempt from any environmental review.</w:t>
      </w:r>
    </w:p>
    <w:p w14:paraId="59DBABAD" w14:textId="77777777" w:rsidR="005428C8" w:rsidRPr="00C47653" w:rsidRDefault="005428C8" w:rsidP="00245297">
      <w:pPr>
        <w:pStyle w:val="Heading2"/>
        <w:numPr>
          <w:ilvl w:val="1"/>
          <w:numId w:val="23"/>
        </w:numPr>
        <w:ind w:left="1710" w:hanging="630"/>
        <w:rPr>
          <w:i w:val="0"/>
        </w:rPr>
      </w:pPr>
      <w:bookmarkStart w:id="31" w:name="_Toc4498239"/>
      <w:r w:rsidRPr="00C47653">
        <w:rPr>
          <w:i w:val="0"/>
        </w:rPr>
        <w:t>Party Comments on Ministerial Review</w:t>
      </w:r>
      <w:bookmarkEnd w:id="31"/>
    </w:p>
    <w:p w14:paraId="5B55FC8A" w14:textId="687D0091"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Cal Advocates expressed support for the Staff Proposal for expedited review of the LEP applications and stated that the requirements “are substantial enough to provide sufficient assurances that Communications Division only</w:t>
      </w:r>
      <w:r>
        <w:rPr>
          <w:rFonts w:ascii="Palatino Linotype" w:hAnsi="Palatino Linotype" w:cs="Helvetica"/>
          <w:sz w:val="26"/>
          <w:szCs w:val="26"/>
        </w:rPr>
        <w:t xml:space="preserve"> </w:t>
      </w:r>
      <w:r w:rsidRPr="0092092A">
        <w:rPr>
          <w:rFonts w:ascii="Palatino" w:hAnsi="Palatino"/>
          <w:sz w:val="26"/>
        </w:rPr>
        <w:t>approves projects that meet all required criteria.”</w:t>
      </w:r>
      <w:r w:rsidR="005609BD">
        <w:rPr>
          <w:rStyle w:val="FootnoteReference"/>
          <w:rFonts w:ascii="Palatino Linotype" w:hAnsi="Palatino Linotype" w:cs="Helvetica"/>
          <w:szCs w:val="26"/>
        </w:rPr>
        <w:footnoteReference w:id="51"/>
      </w:r>
      <w:r w:rsidRPr="0092092A">
        <w:rPr>
          <w:rFonts w:ascii="Palatino" w:hAnsi="Palatino"/>
          <w:sz w:val="26"/>
        </w:rPr>
        <w:t xml:space="preserve"> Race requests that the LEP “paperwork and reimbursement process be kept simple.”</w:t>
      </w:r>
      <w:r w:rsidR="005609BD">
        <w:rPr>
          <w:rStyle w:val="FootnoteReference"/>
          <w:rFonts w:ascii="Palatino Linotype" w:hAnsi="Palatino Linotype" w:cs="Helvetica"/>
          <w:szCs w:val="26"/>
        </w:rPr>
        <w:footnoteReference w:id="52"/>
      </w:r>
      <w:r w:rsidRPr="0092092A">
        <w:rPr>
          <w:rFonts w:ascii="Palatino" w:hAnsi="Palatino"/>
          <w:sz w:val="26"/>
        </w:rPr>
        <w:t xml:space="preserve"> Likewise, CETF also agreed that the “rules be simple and easy to administrate.”</w:t>
      </w:r>
      <w:r w:rsidR="005609BD">
        <w:rPr>
          <w:rStyle w:val="FootnoteReference"/>
          <w:rFonts w:ascii="Palatino Linotype" w:hAnsi="Palatino Linotype" w:cs="Helvetica"/>
          <w:szCs w:val="26"/>
        </w:rPr>
        <w:footnoteReference w:id="53"/>
      </w:r>
    </w:p>
    <w:p w14:paraId="0CC61B2B" w14:textId="33C7FE8E" w:rsidR="005428C8" w:rsidRPr="00C47653" w:rsidRDefault="005428C8" w:rsidP="00245297">
      <w:pPr>
        <w:pStyle w:val="Heading2"/>
        <w:numPr>
          <w:ilvl w:val="1"/>
          <w:numId w:val="23"/>
        </w:numPr>
        <w:ind w:left="1710" w:hanging="630"/>
        <w:rPr>
          <w:i w:val="0"/>
        </w:rPr>
      </w:pPr>
      <w:bookmarkStart w:id="32" w:name="_Toc4498240"/>
      <w:r w:rsidRPr="00C47653">
        <w:rPr>
          <w:i w:val="0"/>
        </w:rPr>
        <w:t>Discussion</w:t>
      </w:r>
      <w:bookmarkEnd w:id="32"/>
    </w:p>
    <w:p w14:paraId="270CFCB7" w14:textId="77777777" w:rsidR="005428C8" w:rsidRPr="0092092A" w:rsidRDefault="005428C8" w:rsidP="005428C8">
      <w:pPr>
        <w:spacing w:line="360" w:lineRule="auto"/>
        <w:ind w:firstLine="720"/>
        <w:contextualSpacing/>
      </w:pPr>
      <w:r w:rsidRPr="0092092A">
        <w:t xml:space="preserve">To keep the process as simple as possible and to aid homeowners in obtaining a line extension as soon as possible, we are implementing a ministerial review of LEP applications (formerly titled “Expedited Review”).  This is in response to comments received that indicate the need for simplicity and expeditiousness with this program.  Given the clear criteria of an eligible project and an eligible applicant, we believe that the ministerial review is aligned with the goal of AB 1665 to provide broadband access to 98 percent of California households in each consortia region.  </w:t>
      </w:r>
    </w:p>
    <w:p w14:paraId="3847C5E2" w14:textId="77777777" w:rsidR="005428C8" w:rsidRPr="0092092A" w:rsidRDefault="005428C8" w:rsidP="005428C8">
      <w:pPr>
        <w:spacing w:line="360" w:lineRule="auto"/>
        <w:ind w:firstLine="720"/>
        <w:contextualSpacing/>
      </w:pPr>
      <w:r w:rsidRPr="0092092A">
        <w:lastRenderedPageBreak/>
        <w:t>Communications Division Staff shall approve applications under Ministerial Review that meet the following criteria:</w:t>
      </w:r>
    </w:p>
    <w:p w14:paraId="347F3AEE" w14:textId="77777777" w:rsidR="005428C8" w:rsidRPr="0092092A" w:rsidRDefault="005428C8" w:rsidP="005428C8">
      <w:pPr>
        <w:pStyle w:val="standard"/>
        <w:numPr>
          <w:ilvl w:val="0"/>
          <w:numId w:val="12"/>
        </w:numPr>
        <w:spacing w:after="160" w:line="240" w:lineRule="auto"/>
        <w:ind w:left="1080" w:right="720"/>
      </w:pPr>
      <w:r w:rsidRPr="0092092A">
        <w:t>The proposed project is an Eligible Project.</w:t>
      </w:r>
    </w:p>
    <w:p w14:paraId="10048F69" w14:textId="77777777" w:rsidR="005428C8" w:rsidRPr="0092092A" w:rsidRDefault="005428C8" w:rsidP="005428C8">
      <w:pPr>
        <w:pStyle w:val="standard"/>
        <w:numPr>
          <w:ilvl w:val="0"/>
          <w:numId w:val="12"/>
        </w:numPr>
        <w:spacing w:after="160" w:line="240" w:lineRule="auto"/>
        <w:ind w:left="1080" w:right="720"/>
      </w:pPr>
      <w:r w:rsidRPr="0092092A">
        <w:t>The proposed project connects an Eligible Applicant.</w:t>
      </w:r>
    </w:p>
    <w:p w14:paraId="19FE658C" w14:textId="4E54F3D6" w:rsidR="005428C8" w:rsidRPr="0092092A" w:rsidRDefault="005428C8" w:rsidP="005428C8">
      <w:pPr>
        <w:pStyle w:val="standard"/>
        <w:numPr>
          <w:ilvl w:val="0"/>
          <w:numId w:val="12"/>
        </w:numPr>
        <w:spacing w:after="160" w:line="240" w:lineRule="auto"/>
        <w:ind w:left="1080" w:right="720"/>
      </w:pPr>
      <w:r w:rsidRPr="0092092A">
        <w:t>The proposed project cost does not exceed $500 for Fixed Wireless installations, and a maximum of $</w:t>
      </w:r>
      <w:r w:rsidR="00CC5A2C">
        <w:t>9</w:t>
      </w:r>
      <w:r w:rsidRPr="0092092A">
        <w:t>,300 for Wireline installations per household.</w:t>
      </w:r>
    </w:p>
    <w:p w14:paraId="4F8A5A64" w14:textId="77777777" w:rsidR="005428C8" w:rsidRPr="0092092A" w:rsidRDefault="005428C8" w:rsidP="005428C8">
      <w:pPr>
        <w:pStyle w:val="standard"/>
        <w:numPr>
          <w:ilvl w:val="0"/>
          <w:numId w:val="12"/>
        </w:numPr>
        <w:spacing w:after="160" w:line="240" w:lineRule="auto"/>
        <w:ind w:left="1080" w:right="720"/>
      </w:pPr>
      <w:r w:rsidRPr="0092092A">
        <w:t>The application is not challenged or Communications Division Staff denies the challenge.</w:t>
      </w:r>
    </w:p>
    <w:p w14:paraId="09BA8074" w14:textId="77777777" w:rsidR="005428C8" w:rsidRPr="0092092A" w:rsidRDefault="005428C8" w:rsidP="005428C8">
      <w:pPr>
        <w:pStyle w:val="standard"/>
        <w:numPr>
          <w:ilvl w:val="0"/>
          <w:numId w:val="12"/>
        </w:numPr>
        <w:spacing w:after="160" w:line="240" w:lineRule="auto"/>
        <w:ind w:left="1080" w:right="720"/>
      </w:pPr>
      <w:r w:rsidRPr="0092092A">
        <w:t>There are no competing applications for the same project area in the same application period.</w:t>
      </w:r>
    </w:p>
    <w:p w14:paraId="52DE989D" w14:textId="1E8BB8B5" w:rsidR="005428C8" w:rsidRPr="0092092A" w:rsidRDefault="005609BD" w:rsidP="005428C8">
      <w:pPr>
        <w:pStyle w:val="standard"/>
        <w:numPr>
          <w:ilvl w:val="0"/>
          <w:numId w:val="12"/>
        </w:numPr>
        <w:spacing w:after="160" w:line="240" w:lineRule="auto"/>
        <w:ind w:left="1080" w:right="720"/>
      </w:pPr>
      <w:r>
        <w:t>The project meets</w:t>
      </w:r>
      <w:r w:rsidR="005428C8" w:rsidRPr="0092092A">
        <w:t xml:space="preserve"> all the requirements stated in the Execution and Performance Section. </w:t>
      </w:r>
    </w:p>
    <w:p w14:paraId="2CF0378E" w14:textId="77777777" w:rsidR="005428C8" w:rsidRDefault="005428C8" w:rsidP="002B4E05">
      <w:pPr>
        <w:pStyle w:val="Heading1"/>
        <w:numPr>
          <w:ilvl w:val="0"/>
          <w:numId w:val="23"/>
        </w:numPr>
        <w:spacing w:before="120"/>
        <w:ind w:left="540" w:hanging="540"/>
      </w:pPr>
      <w:bookmarkStart w:id="33" w:name="_Toc4498241"/>
      <w:r>
        <w:t>Resolution Review</w:t>
      </w:r>
      <w:bookmarkEnd w:id="33"/>
    </w:p>
    <w:p w14:paraId="16901FCD" w14:textId="01F1D74E" w:rsidR="005428C8" w:rsidRPr="0092092A" w:rsidRDefault="005428C8" w:rsidP="005428C8">
      <w:pPr>
        <w:spacing w:line="360" w:lineRule="auto"/>
        <w:ind w:firstLine="720"/>
        <w:contextualSpacing/>
      </w:pPr>
      <w:r w:rsidRPr="0092092A">
        <w:t>When an eligible project does not meet the ministerial review criteria, the project may still be considered for a grant, but it</w:t>
      </w:r>
      <w:r w:rsidR="007F4AE4">
        <w:t xml:space="preserve"> must</w:t>
      </w:r>
      <w:r w:rsidRPr="0092092A">
        <w:t xml:space="preserve"> be approved by the Commission using the Resolution approval process.  </w:t>
      </w:r>
    </w:p>
    <w:p w14:paraId="3220AD73" w14:textId="77777777" w:rsidR="005428C8" w:rsidRPr="004124F1" w:rsidRDefault="005428C8" w:rsidP="00245297">
      <w:pPr>
        <w:pStyle w:val="Heading2"/>
        <w:numPr>
          <w:ilvl w:val="1"/>
          <w:numId w:val="23"/>
        </w:numPr>
        <w:ind w:left="1890" w:hanging="810"/>
        <w:rPr>
          <w:i w:val="0"/>
        </w:rPr>
      </w:pPr>
      <w:bookmarkStart w:id="34" w:name="_Toc4498242"/>
      <w:r w:rsidRPr="004124F1">
        <w:rPr>
          <w:i w:val="0"/>
        </w:rPr>
        <w:t>Party Comments on Resolution Review</w:t>
      </w:r>
      <w:bookmarkEnd w:id="34"/>
    </w:p>
    <w:p w14:paraId="2AAAF48A" w14:textId="77777777" w:rsidR="005428C8" w:rsidRPr="0092092A" w:rsidRDefault="005428C8" w:rsidP="005428C8">
      <w:pPr>
        <w:ind w:firstLine="720"/>
      </w:pPr>
      <w:bookmarkStart w:id="35" w:name="_Hlk531188333"/>
      <w:r w:rsidRPr="0092092A">
        <w:t>No comments were received on this issue.</w:t>
      </w:r>
      <w:bookmarkEnd w:id="35"/>
    </w:p>
    <w:p w14:paraId="7B740ADA" w14:textId="73C802CC" w:rsidR="005428C8" w:rsidRPr="004124F1" w:rsidRDefault="005428C8" w:rsidP="00245297">
      <w:pPr>
        <w:pStyle w:val="Heading2"/>
        <w:numPr>
          <w:ilvl w:val="1"/>
          <w:numId w:val="23"/>
        </w:numPr>
        <w:tabs>
          <w:tab w:val="left" w:pos="1890"/>
        </w:tabs>
        <w:ind w:left="1080" w:firstLine="90"/>
        <w:rPr>
          <w:i w:val="0"/>
        </w:rPr>
      </w:pPr>
      <w:bookmarkStart w:id="36" w:name="_Toc4498243"/>
      <w:r w:rsidRPr="004124F1">
        <w:rPr>
          <w:i w:val="0"/>
        </w:rPr>
        <w:t>Discussion</w:t>
      </w:r>
      <w:bookmarkEnd w:id="36"/>
    </w:p>
    <w:p w14:paraId="2DD13A4B" w14:textId="77777777" w:rsidR="005428C8" w:rsidRPr="0092092A" w:rsidRDefault="005428C8" w:rsidP="005428C8">
      <w:pPr>
        <w:ind w:firstLine="720"/>
      </w:pPr>
      <w:r w:rsidRPr="0092092A">
        <w:t xml:space="preserve">We adopt this proposal.  </w:t>
      </w:r>
    </w:p>
    <w:p w14:paraId="4EB614B4" w14:textId="77777777" w:rsidR="005428C8" w:rsidRDefault="005428C8" w:rsidP="002B4E05">
      <w:pPr>
        <w:pStyle w:val="Heading1"/>
        <w:numPr>
          <w:ilvl w:val="0"/>
          <w:numId w:val="23"/>
        </w:numPr>
        <w:spacing w:before="120"/>
        <w:ind w:left="540" w:hanging="540"/>
      </w:pPr>
      <w:bookmarkStart w:id="37" w:name="_Toc4498244"/>
      <w:r>
        <w:t>Reporting</w:t>
      </w:r>
      <w:bookmarkEnd w:id="37"/>
    </w:p>
    <w:p w14:paraId="3A4525D7" w14:textId="77777777" w:rsidR="005428C8" w:rsidRPr="0092092A" w:rsidRDefault="005428C8" w:rsidP="009A272E">
      <w:pPr>
        <w:spacing w:line="360" w:lineRule="auto"/>
        <w:ind w:firstLine="720"/>
        <w:contextualSpacing/>
      </w:pPr>
      <w:r w:rsidRPr="0092092A">
        <w:t xml:space="preserve">The February 14, 2018 Staff Proposal suggested that upon completion of the project and before payment, both the applicant and the facilities-based broadband provider or its approved contractor must provide signed completion form stating that the work has been completed.  The applicant must submit a signed completion form stating the line extension has been installed and that they are receiving internet service.  The facilities-based broadband provider or its </w:t>
      </w:r>
      <w:r w:rsidRPr="0092092A">
        <w:lastRenderedPageBreak/>
        <w:t xml:space="preserve">approved contractor must submit a signed completion form stating that the work has been completed as stated in the contract and that the service has been turned on.  </w:t>
      </w:r>
    </w:p>
    <w:p w14:paraId="09C98AE4" w14:textId="77777777" w:rsidR="005428C8" w:rsidRPr="004124F1" w:rsidRDefault="005428C8" w:rsidP="009A272E">
      <w:pPr>
        <w:pStyle w:val="Heading2"/>
        <w:numPr>
          <w:ilvl w:val="1"/>
          <w:numId w:val="23"/>
        </w:numPr>
        <w:spacing w:before="0"/>
        <w:ind w:left="1987"/>
        <w:rPr>
          <w:i w:val="0"/>
        </w:rPr>
      </w:pPr>
      <w:bookmarkStart w:id="38" w:name="_Toc4498245"/>
      <w:r w:rsidRPr="004124F1">
        <w:rPr>
          <w:i w:val="0"/>
        </w:rPr>
        <w:t>Party Comments on Reporting</w:t>
      </w:r>
      <w:bookmarkEnd w:id="38"/>
    </w:p>
    <w:p w14:paraId="13E201E1" w14:textId="77777777" w:rsidR="005428C8" w:rsidRPr="0092092A" w:rsidRDefault="005428C8" w:rsidP="005428C8">
      <w:pPr>
        <w:ind w:firstLine="720"/>
      </w:pPr>
      <w:r w:rsidRPr="0092092A">
        <w:t>No comments were received on this issue.</w:t>
      </w:r>
    </w:p>
    <w:p w14:paraId="606EDF4A" w14:textId="6C276DA7" w:rsidR="005428C8" w:rsidRPr="004124F1" w:rsidRDefault="005428C8" w:rsidP="00245297">
      <w:pPr>
        <w:pStyle w:val="Heading2"/>
        <w:numPr>
          <w:ilvl w:val="1"/>
          <w:numId w:val="27"/>
        </w:numPr>
        <w:ind w:hanging="450"/>
        <w:rPr>
          <w:i w:val="0"/>
        </w:rPr>
      </w:pPr>
      <w:bookmarkStart w:id="39" w:name="_Toc4498246"/>
      <w:r w:rsidRPr="004124F1">
        <w:rPr>
          <w:i w:val="0"/>
        </w:rPr>
        <w:t>Discussion</w:t>
      </w:r>
      <w:bookmarkEnd w:id="39"/>
    </w:p>
    <w:p w14:paraId="18790FD3" w14:textId="77777777" w:rsidR="005428C8" w:rsidRPr="0092092A" w:rsidRDefault="005428C8" w:rsidP="009A272E">
      <w:pPr>
        <w:pStyle w:val="standard"/>
      </w:pPr>
      <w:r w:rsidRPr="0092092A">
        <w:t>We adopt this proposal.</w:t>
      </w:r>
    </w:p>
    <w:p w14:paraId="7760C161" w14:textId="77777777" w:rsidR="005428C8" w:rsidRDefault="005428C8" w:rsidP="002B4E05">
      <w:pPr>
        <w:pStyle w:val="Heading1"/>
        <w:numPr>
          <w:ilvl w:val="0"/>
          <w:numId w:val="23"/>
        </w:numPr>
        <w:spacing w:before="120"/>
        <w:ind w:left="540" w:hanging="540"/>
      </w:pPr>
      <w:bookmarkStart w:id="40" w:name="_Toc4498247"/>
      <w:r w:rsidRPr="0076387E">
        <w:t>Payment</w:t>
      </w:r>
      <w:bookmarkEnd w:id="40"/>
    </w:p>
    <w:p w14:paraId="55E79B20" w14:textId="2C1B30EF" w:rsidR="005428C8" w:rsidRPr="0092092A" w:rsidRDefault="005428C8" w:rsidP="005428C8">
      <w:pPr>
        <w:spacing w:line="360" w:lineRule="auto"/>
        <w:ind w:firstLine="720"/>
        <w:contextualSpacing/>
      </w:pPr>
      <w:r w:rsidRPr="0092092A">
        <w:t>The February 14, 2018 Staff Proposal proposed that payment will be made directly to the facilities-based broadband provider or the approved contractor who installed the line extension.  Payment will be based upon receipt and approval of the invoice submitted by the provider showing the expenditures incurred for the project along with the forms detailed in the Reporting Section 1</w:t>
      </w:r>
      <w:r w:rsidR="00E7222F">
        <w:t>1</w:t>
      </w:r>
      <w:r w:rsidRPr="0092092A">
        <w:t>.  The invoice must be supported by documentation of equipment and supplies purchased, cost of labor and any other expense that will be recovered by the subsidy.  Payment from the Commission will not exceed the provided subsidy.</w:t>
      </w:r>
    </w:p>
    <w:p w14:paraId="31370241" w14:textId="77777777" w:rsidR="005428C8" w:rsidRPr="004124F1" w:rsidRDefault="005428C8" w:rsidP="00245297">
      <w:pPr>
        <w:pStyle w:val="Heading2"/>
        <w:keepLines/>
        <w:numPr>
          <w:ilvl w:val="1"/>
          <w:numId w:val="23"/>
        </w:numPr>
        <w:ind w:left="1800"/>
        <w:rPr>
          <w:i w:val="0"/>
        </w:rPr>
      </w:pPr>
      <w:bookmarkStart w:id="41" w:name="_Toc4498248"/>
      <w:r w:rsidRPr="004124F1">
        <w:rPr>
          <w:i w:val="0"/>
        </w:rPr>
        <w:t>Party Comments on Payment</w:t>
      </w:r>
      <w:bookmarkEnd w:id="41"/>
    </w:p>
    <w:p w14:paraId="265E331C" w14:textId="77777777" w:rsidR="005428C8" w:rsidRPr="0092092A" w:rsidRDefault="005428C8" w:rsidP="00733088">
      <w:pPr>
        <w:keepNext/>
        <w:keepLines/>
      </w:pPr>
      <w:r w:rsidRPr="0092092A">
        <w:t>No comments were received on this issue.</w:t>
      </w:r>
    </w:p>
    <w:p w14:paraId="06DB7531" w14:textId="5A9EE391" w:rsidR="005428C8" w:rsidRPr="004124F1" w:rsidRDefault="005428C8" w:rsidP="00245297">
      <w:pPr>
        <w:pStyle w:val="Heading2"/>
        <w:keepLines/>
        <w:numPr>
          <w:ilvl w:val="1"/>
          <w:numId w:val="23"/>
        </w:numPr>
        <w:ind w:left="1800"/>
        <w:rPr>
          <w:i w:val="0"/>
        </w:rPr>
      </w:pPr>
      <w:bookmarkStart w:id="42" w:name="_Toc4498249"/>
      <w:r w:rsidRPr="004124F1">
        <w:rPr>
          <w:i w:val="0"/>
        </w:rPr>
        <w:t>Discussion</w:t>
      </w:r>
      <w:bookmarkEnd w:id="42"/>
    </w:p>
    <w:p w14:paraId="2C2B9F3C" w14:textId="77777777" w:rsidR="005428C8" w:rsidRPr="0092092A" w:rsidRDefault="005428C8" w:rsidP="005609BD">
      <w:pPr>
        <w:keepNext/>
        <w:keepLines/>
        <w:spacing w:line="360" w:lineRule="auto"/>
        <w:ind w:firstLine="720"/>
      </w:pPr>
      <w:r w:rsidRPr="0092092A">
        <w:t>We adopt the Staff Proposal regarding Payments but have added clarifying language regarding payments:</w:t>
      </w:r>
    </w:p>
    <w:p w14:paraId="208890BF" w14:textId="77777777" w:rsidR="005428C8" w:rsidRPr="0092092A" w:rsidRDefault="005428C8" w:rsidP="00BF675A">
      <w:pPr>
        <w:tabs>
          <w:tab w:val="left" w:pos="900"/>
        </w:tabs>
        <w:spacing w:line="360" w:lineRule="auto"/>
        <w:ind w:left="720" w:right="1627"/>
      </w:pPr>
      <w:bookmarkStart w:id="43" w:name="_Hlk532392771"/>
      <w:r w:rsidRPr="0092092A">
        <w:t xml:space="preserve">The facilities-based broadband provider is responsible for keeping costs within the budget estimated in the contract.  Payment from the Commission will not exceed the approved subsidy amount. Any additional costs above the estimate </w:t>
      </w:r>
      <w:r w:rsidRPr="0092092A">
        <w:lastRenderedPageBreak/>
        <w:t xml:space="preserve">provided in the contract will be the responsibility of the facilities-based broadband provider. </w:t>
      </w:r>
    </w:p>
    <w:p w14:paraId="3225C1F5" w14:textId="77777777" w:rsidR="005428C8" w:rsidRDefault="005428C8" w:rsidP="002B4E05">
      <w:pPr>
        <w:pStyle w:val="Heading1"/>
        <w:numPr>
          <w:ilvl w:val="0"/>
          <w:numId w:val="23"/>
        </w:numPr>
        <w:spacing w:before="120"/>
        <w:ind w:left="540" w:hanging="540"/>
      </w:pPr>
      <w:bookmarkStart w:id="44" w:name="_Toc4498250"/>
      <w:bookmarkEnd w:id="43"/>
      <w:r>
        <w:t>Execution and Performance</w:t>
      </w:r>
      <w:bookmarkEnd w:id="44"/>
    </w:p>
    <w:p w14:paraId="6D8EB449" w14:textId="77777777" w:rsidR="005428C8" w:rsidRPr="00E1725B" w:rsidRDefault="005428C8" w:rsidP="005428C8">
      <w:pPr>
        <w:pStyle w:val="standard"/>
      </w:pPr>
      <w:r w:rsidRPr="0092092A">
        <w:t>Except for the proposal that facilities-based broadband providers have up to one year to complete the LEP project, the February 14, 2018 Staff Proposal did not fully address requirements for providers.</w:t>
      </w:r>
    </w:p>
    <w:p w14:paraId="16A73E05" w14:textId="77777777" w:rsidR="005428C8" w:rsidRPr="004124F1" w:rsidRDefault="005428C8" w:rsidP="00245297">
      <w:pPr>
        <w:pStyle w:val="Heading2"/>
        <w:numPr>
          <w:ilvl w:val="1"/>
          <w:numId w:val="23"/>
        </w:numPr>
        <w:ind w:left="1800" w:right="1440"/>
        <w:rPr>
          <w:i w:val="0"/>
        </w:rPr>
      </w:pPr>
      <w:bookmarkStart w:id="45" w:name="_Toc4498251"/>
      <w:r w:rsidRPr="004124F1">
        <w:rPr>
          <w:i w:val="0"/>
        </w:rPr>
        <w:t>Party Comments on Execution and Performance</w:t>
      </w:r>
      <w:bookmarkEnd w:id="45"/>
    </w:p>
    <w:p w14:paraId="29031611" w14:textId="1323E19E" w:rsidR="005428C8" w:rsidRPr="0092092A" w:rsidRDefault="005428C8" w:rsidP="005428C8">
      <w:pPr>
        <w:pStyle w:val="ListParagraph"/>
        <w:tabs>
          <w:tab w:val="num" w:pos="1440"/>
        </w:tabs>
        <w:spacing w:line="360" w:lineRule="auto"/>
        <w:ind w:left="0" w:firstLine="720"/>
        <w:rPr>
          <w:rFonts w:ascii="Palatino" w:hAnsi="Palatino"/>
          <w:sz w:val="26"/>
        </w:rPr>
      </w:pPr>
      <w:r w:rsidRPr="0092092A">
        <w:rPr>
          <w:rFonts w:ascii="Palatino" w:hAnsi="Palatino"/>
          <w:sz w:val="26"/>
        </w:rPr>
        <w:t>CCBC comments that the “CPUC should require such providers to abide by all of the same requirements, including but not limited to service and price commitments, eligibility and performance requirements and standards of conduct, that CASF infrastructure grant recipients must meet.”</w:t>
      </w:r>
      <w:r w:rsidR="005609BD" w:rsidRPr="00554758">
        <w:rPr>
          <w:rStyle w:val="FootnoteReference"/>
          <w:rFonts w:cs="Helvetica"/>
          <w:szCs w:val="26"/>
        </w:rPr>
        <w:footnoteReference w:id="54"/>
      </w:r>
      <w:r w:rsidRPr="0092092A">
        <w:rPr>
          <w:rFonts w:ascii="Palatino" w:hAnsi="Palatino"/>
          <w:sz w:val="26"/>
        </w:rPr>
        <w:t xml:space="preserve">  NBNCBC believes that broadband speeds should be a minimum of 25 Mbps downstream and three Mbps upstream.</w:t>
      </w:r>
      <w:r w:rsidR="005609BD">
        <w:rPr>
          <w:rStyle w:val="FootnoteReference"/>
          <w:rFonts w:ascii="Palatino Linotype" w:hAnsi="Palatino Linotype" w:cs="Helvetica"/>
          <w:szCs w:val="26"/>
        </w:rPr>
        <w:footnoteReference w:id="55"/>
      </w:r>
    </w:p>
    <w:p w14:paraId="76725241" w14:textId="30CD6C9D" w:rsidR="005428C8" w:rsidRPr="00655E26" w:rsidRDefault="005428C8" w:rsidP="00245297">
      <w:pPr>
        <w:pStyle w:val="Heading2"/>
        <w:numPr>
          <w:ilvl w:val="1"/>
          <w:numId w:val="23"/>
        </w:numPr>
        <w:ind w:left="1800" w:hanging="540"/>
        <w:rPr>
          <w:i w:val="0"/>
        </w:rPr>
      </w:pPr>
      <w:bookmarkStart w:id="46" w:name="_Toc4498252"/>
      <w:r w:rsidRPr="00655E26">
        <w:rPr>
          <w:i w:val="0"/>
        </w:rPr>
        <w:t>Discussion</w:t>
      </w:r>
      <w:bookmarkEnd w:id="46"/>
      <w:r w:rsidR="00AC7D4A">
        <w:rPr>
          <w:i w:val="0"/>
        </w:rPr>
        <w:tab/>
      </w:r>
    </w:p>
    <w:p w14:paraId="1ACA7DC7" w14:textId="77777777" w:rsidR="005428C8" w:rsidRPr="0092092A" w:rsidRDefault="005428C8" w:rsidP="005428C8">
      <w:pPr>
        <w:pStyle w:val="ListParagraph"/>
        <w:tabs>
          <w:tab w:val="num" w:pos="1440"/>
        </w:tabs>
        <w:spacing w:line="360" w:lineRule="auto"/>
        <w:ind w:left="0" w:firstLine="720"/>
        <w:rPr>
          <w:rFonts w:ascii="Palatino" w:hAnsi="Palatino"/>
          <w:sz w:val="26"/>
        </w:rPr>
      </w:pPr>
      <w:r w:rsidRPr="0092092A">
        <w:rPr>
          <w:rFonts w:ascii="Palatino" w:hAnsi="Palatino"/>
          <w:sz w:val="26"/>
        </w:rPr>
        <w:t>The Commission agrees with CCBC’s assertion that the providers should be required to abide by, in general, all the same requirements of the CASF infrastructure grant recipients.  The LEP pilot program is a part of the larger CASF Infrastructure Grant program and the performance criteria affords a consistency in standards for the program.  As a result, the facilities-based broadband provider must meet the minimum criteria below:</w:t>
      </w:r>
      <w:r w:rsidRPr="0092092A" w:rsidDel="00660FF3">
        <w:rPr>
          <w:rFonts w:ascii="Palatino" w:hAnsi="Palatino"/>
          <w:sz w:val="26"/>
        </w:rPr>
        <w:t xml:space="preserve"> </w:t>
      </w:r>
    </w:p>
    <w:p w14:paraId="39516DAD" w14:textId="77777777" w:rsidR="00FD214F" w:rsidRDefault="005428C8" w:rsidP="009A272E">
      <w:pPr>
        <w:pStyle w:val="standard"/>
        <w:keepNext/>
        <w:keepLines/>
        <w:numPr>
          <w:ilvl w:val="0"/>
          <w:numId w:val="12"/>
        </w:numPr>
        <w:spacing w:after="120" w:line="240" w:lineRule="auto"/>
        <w:ind w:left="1080" w:right="1440"/>
      </w:pPr>
      <w:r w:rsidRPr="0092092A">
        <w:lastRenderedPageBreak/>
        <w:t xml:space="preserve">Project Completion: All projects must be completed within </w:t>
      </w:r>
    </w:p>
    <w:p w14:paraId="65480000" w14:textId="568EA4B4" w:rsidR="005428C8" w:rsidRPr="0092092A" w:rsidRDefault="005428C8" w:rsidP="009A272E">
      <w:pPr>
        <w:pStyle w:val="standard"/>
        <w:keepNext/>
        <w:keepLines/>
        <w:spacing w:after="120" w:line="240" w:lineRule="auto"/>
        <w:ind w:left="360" w:right="1440"/>
      </w:pPr>
      <w:r w:rsidRPr="0092092A">
        <w:t>12 months.</w:t>
      </w:r>
    </w:p>
    <w:p w14:paraId="1634EF7F" w14:textId="77777777" w:rsidR="005428C8" w:rsidRPr="0092092A" w:rsidRDefault="005428C8" w:rsidP="009A272E">
      <w:pPr>
        <w:pStyle w:val="standard"/>
        <w:numPr>
          <w:ilvl w:val="0"/>
          <w:numId w:val="12"/>
        </w:numPr>
        <w:spacing w:after="120" w:line="240" w:lineRule="auto"/>
        <w:ind w:left="1080" w:right="1440"/>
      </w:pPr>
      <w:r w:rsidRPr="0092092A">
        <w:t>Speeds: All households must be offered a broadband Internet service plan with speeds of at least 10 Mbps download and 1 Mbps upload.</w:t>
      </w:r>
    </w:p>
    <w:p w14:paraId="07D49968" w14:textId="2A3112A6" w:rsidR="005428C8" w:rsidRPr="0092092A" w:rsidRDefault="005428C8" w:rsidP="009A272E">
      <w:pPr>
        <w:pStyle w:val="standard"/>
        <w:numPr>
          <w:ilvl w:val="0"/>
          <w:numId w:val="12"/>
        </w:numPr>
        <w:spacing w:after="120" w:line="240" w:lineRule="auto"/>
        <w:ind w:left="1080" w:right="1440"/>
      </w:pPr>
      <w:r w:rsidRPr="0092092A">
        <w:t>Affordability: The facilities-based broadband provider shall inform the applica</w:t>
      </w:r>
      <w:r w:rsidR="00E7222F">
        <w:t>nt</w:t>
      </w:r>
      <w:r w:rsidRPr="0092092A">
        <w:t xml:space="preserve"> of the availability of low</w:t>
      </w:r>
      <w:r w:rsidR="009A272E">
        <w:noBreakHyphen/>
      </w:r>
      <w:r w:rsidRPr="0092092A">
        <w:t>income plans.</w:t>
      </w:r>
    </w:p>
    <w:p w14:paraId="020DDC17" w14:textId="14F16370" w:rsidR="005428C8" w:rsidRPr="0092092A" w:rsidRDefault="005428C8" w:rsidP="009A272E">
      <w:pPr>
        <w:pStyle w:val="standard"/>
        <w:numPr>
          <w:ilvl w:val="0"/>
          <w:numId w:val="12"/>
        </w:numPr>
        <w:spacing w:after="120" w:line="240" w:lineRule="auto"/>
        <w:ind w:left="1080" w:right="1440"/>
      </w:pPr>
      <w:r w:rsidRPr="0092092A">
        <w:t>The facilities-based broadband provider, or its approved contractor must provide in writing a determination that the project is statutorily or categorically exempt from CEQA requirements</w:t>
      </w:r>
      <w:r w:rsidR="000A240F" w:rsidRPr="00D82E81">
        <w:rPr>
          <w:rStyle w:val="FootnoteReference"/>
          <w:rFonts w:ascii="Palatino Linotype" w:hAnsi="Palatino Linotype" w:cs="Helvetica"/>
          <w:szCs w:val="26"/>
        </w:rPr>
        <w:footnoteReference w:id="56"/>
      </w:r>
      <w:r w:rsidRPr="0092092A">
        <w:t xml:space="preserve"> and cite the relevant authority, as applicable.</w:t>
      </w:r>
    </w:p>
    <w:p w14:paraId="4F12C9DE" w14:textId="37A52B45"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Facilities-based broadband providers will be responsible for all costs related to the line extension beyond the </w:t>
      </w:r>
      <w:r w:rsidR="000B0BB9">
        <w:rPr>
          <w:rFonts w:ascii="Palatino" w:hAnsi="Palatino"/>
          <w:sz w:val="26"/>
        </w:rPr>
        <w:t>100</w:t>
      </w:r>
      <w:r w:rsidRPr="0092092A">
        <w:rPr>
          <w:rFonts w:ascii="Palatino" w:hAnsi="Palatino"/>
          <w:sz w:val="26"/>
        </w:rPr>
        <w:t xml:space="preserve"> percent that the Commission will fund. Additionally, the minimum performance criteria stated above can be revised to be consistent with changes to the minimum performance criteria defined in the CASF Infrastructure Grant rules in D.18-12-018.</w:t>
      </w:r>
    </w:p>
    <w:p w14:paraId="1ED72404" w14:textId="77777777"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The facilities-based broadband provider or its approved contractor has up to one year to complete the proposed line extension in accordance with the terms of its contract and the requirement of the LEP.  If the proposed line extension has not been completed within the one-year period, the grant will be rescinded.  </w:t>
      </w:r>
    </w:p>
    <w:p w14:paraId="3E8D632D" w14:textId="77777777" w:rsidR="005428C8" w:rsidRPr="0092092A" w:rsidRDefault="005428C8" w:rsidP="005428C8">
      <w:pPr>
        <w:spacing w:line="360" w:lineRule="auto"/>
        <w:ind w:firstLine="720"/>
        <w:contextualSpacing/>
      </w:pPr>
      <w:r w:rsidRPr="0092092A">
        <w:t xml:space="preserve">The Commission has the right to conduct any necessary audit, verification, and discovery during project implementation/construction for work done under the LEP to ensure that CASF funds are spent in accordance with Commission approval.  </w:t>
      </w:r>
    </w:p>
    <w:p w14:paraId="51229841" w14:textId="77777777" w:rsidR="005428C8" w:rsidRPr="0092092A" w:rsidRDefault="005428C8" w:rsidP="005428C8">
      <w:pPr>
        <w:spacing w:line="360" w:lineRule="auto"/>
        <w:ind w:firstLine="720"/>
        <w:contextualSpacing/>
      </w:pPr>
      <w:r w:rsidRPr="0092092A">
        <w:lastRenderedPageBreak/>
        <w:t xml:space="preserve">Invoices from the facilities-based broadband provider or its approved contractor will be subject to financial audit by the Commission at any time within three years of completion of the work. </w:t>
      </w:r>
    </w:p>
    <w:p w14:paraId="3737C676" w14:textId="77777777" w:rsidR="005428C8" w:rsidRPr="0092092A" w:rsidRDefault="005428C8" w:rsidP="005428C8">
      <w:pPr>
        <w:spacing w:line="360" w:lineRule="auto"/>
        <w:ind w:firstLine="720"/>
        <w:contextualSpacing/>
      </w:pPr>
      <w:r w:rsidRPr="0092092A">
        <w:t xml:space="preserve">If the facilities-based broadband provider fails to complete the work in accordance with the approval granted by the Commission, and as stated in the contract, the facilities-based broadband provider must reimburse some or all of the CASF funds that it has received. </w:t>
      </w:r>
    </w:p>
    <w:p w14:paraId="652D509B" w14:textId="77777777" w:rsidR="005428C8" w:rsidRDefault="005428C8" w:rsidP="002B4E05">
      <w:pPr>
        <w:pStyle w:val="Heading1"/>
        <w:numPr>
          <w:ilvl w:val="0"/>
          <w:numId w:val="23"/>
        </w:numPr>
        <w:spacing w:before="120"/>
        <w:ind w:left="540" w:hanging="540"/>
      </w:pPr>
      <w:bookmarkStart w:id="47" w:name="_Toc4498253"/>
      <w:r>
        <w:t>Comments on Proposed Decision</w:t>
      </w:r>
      <w:bookmarkEnd w:id="47"/>
    </w:p>
    <w:p w14:paraId="2F964FA3" w14:textId="493F3997" w:rsidR="00814DA8" w:rsidRPr="00814DA8" w:rsidRDefault="00814DA8" w:rsidP="00814DA8">
      <w:pPr>
        <w:spacing w:line="360" w:lineRule="auto"/>
        <w:ind w:left="90" w:firstLine="450"/>
      </w:pPr>
      <w:r w:rsidRPr="00814DA8">
        <w:t>The proposed decision of Commissioner Guzman-Aceves in this matter was mailed to the parties in accordance with Section 311 of the Public Utilities Code and comments were allowed under Rule 14.3 of the Commission’s Rules of Practice and Procedure.</w:t>
      </w:r>
      <w:r>
        <w:t xml:space="preserve">  </w:t>
      </w:r>
      <w:r w:rsidRPr="00814DA8">
        <w:t>Comments were filed on April 15, 2019 by Frontier, AT&amp;T, and CCTA.</w:t>
      </w:r>
      <w:r>
        <w:t xml:space="preserve">  </w:t>
      </w:r>
      <w:r w:rsidRPr="00814DA8">
        <w:t>Reply comments were filed on April 22, 2019 by CETF, CCTA, and NBNCBC. Minor modifications were made to the Proposed Decision to clarify the intent of the Decision, including updating the application date from June 1, 2019 to July 1, 2019. Substantive revisions in response to comments include increasing the subsidy from 95% to 100% and updating the maximum wireline price cap from $5,300 to $9,300.</w:t>
      </w:r>
    </w:p>
    <w:p w14:paraId="6B8F4083" w14:textId="77777777" w:rsidR="005428C8" w:rsidRDefault="005428C8" w:rsidP="002B4E05">
      <w:pPr>
        <w:pStyle w:val="Heading1"/>
        <w:numPr>
          <w:ilvl w:val="0"/>
          <w:numId w:val="23"/>
        </w:numPr>
        <w:spacing w:before="120"/>
        <w:ind w:left="540" w:hanging="540"/>
      </w:pPr>
      <w:bookmarkStart w:id="48" w:name="_Toc4498254"/>
      <w:r>
        <w:t>Assignment of Proceeding</w:t>
      </w:r>
      <w:bookmarkEnd w:id="48"/>
    </w:p>
    <w:p w14:paraId="71AAC83D" w14:textId="77777777" w:rsidR="005428C8" w:rsidRDefault="005428C8" w:rsidP="005428C8">
      <w:pPr>
        <w:pStyle w:val="standard"/>
      </w:pPr>
      <w:r>
        <w:t>Martha Guzman-Aceves is the assigned Commissioner and Brian Stevens is the assigned Administrative Law Judge in this proceeding.</w:t>
      </w:r>
    </w:p>
    <w:p w14:paraId="3FD0C6AB" w14:textId="77777777" w:rsidR="005428C8" w:rsidRDefault="005428C8" w:rsidP="005428C8">
      <w:pPr>
        <w:pStyle w:val="dummy"/>
      </w:pPr>
      <w:bookmarkStart w:id="49" w:name="_Toc450990219"/>
      <w:bookmarkStart w:id="50" w:name="_Toc451151266"/>
      <w:bookmarkStart w:id="51" w:name="_Toc4498255"/>
      <w:r>
        <w:t>Findings of Fact</w:t>
      </w:r>
      <w:bookmarkEnd w:id="49"/>
      <w:bookmarkEnd w:id="50"/>
      <w:bookmarkEnd w:id="51"/>
    </w:p>
    <w:p w14:paraId="4762675C" w14:textId="77777777" w:rsidR="005428C8" w:rsidRPr="0092092A" w:rsidRDefault="005428C8" w:rsidP="005428C8">
      <w:pPr>
        <w:pStyle w:val="standard"/>
        <w:numPr>
          <w:ilvl w:val="0"/>
          <w:numId w:val="1"/>
        </w:numPr>
        <w:ind w:firstLine="360"/>
      </w:pPr>
      <w:bookmarkStart w:id="52" w:name="_Toc370798914"/>
      <w:bookmarkStart w:id="53" w:name="_Toc450990220"/>
      <w:bookmarkStart w:id="54" w:name="_Toc451151267"/>
      <w:r w:rsidRPr="0092092A">
        <w:t xml:space="preserve">On October 15, 2017, the Governor signed AB 1665 into law, which amended </w:t>
      </w:r>
      <w:bookmarkStart w:id="55" w:name="_Hlk527710989"/>
      <w:r w:rsidRPr="0092092A">
        <w:t>Pub. Util. Code §§ 281</w:t>
      </w:r>
      <w:bookmarkEnd w:id="55"/>
      <w:r w:rsidRPr="0092092A">
        <w:t>, 912.2, and 914.7, the statutes governing the CASF program.</w:t>
      </w:r>
    </w:p>
    <w:p w14:paraId="25241B13" w14:textId="77777777" w:rsidR="005428C8" w:rsidRPr="0092092A" w:rsidRDefault="005428C8" w:rsidP="005428C8">
      <w:pPr>
        <w:pStyle w:val="standard"/>
        <w:numPr>
          <w:ilvl w:val="0"/>
          <w:numId w:val="1"/>
        </w:numPr>
        <w:ind w:firstLine="360"/>
      </w:pPr>
      <w:r w:rsidRPr="0092092A">
        <w:lastRenderedPageBreak/>
        <w:t xml:space="preserve">The February 14, 2018 </w:t>
      </w:r>
      <w:bookmarkStart w:id="56" w:name="_Hlk527706480"/>
      <w:r w:rsidRPr="0092092A">
        <w:t xml:space="preserve">Amended Scoping Memo </w:t>
      </w:r>
      <w:bookmarkEnd w:id="56"/>
      <w:r w:rsidRPr="0092092A">
        <w:t>bifurcated the proceeding, into Phase I and Phase II.  This Decision addresses Phase II of the proceeding, specifically the Broadband Infrastructure Grant Account Line Extension Program pilot.</w:t>
      </w:r>
    </w:p>
    <w:p w14:paraId="752F7BE5" w14:textId="77777777" w:rsidR="005428C8" w:rsidRPr="0092092A" w:rsidRDefault="005428C8" w:rsidP="005428C8">
      <w:pPr>
        <w:pStyle w:val="standard"/>
        <w:numPr>
          <w:ilvl w:val="0"/>
          <w:numId w:val="1"/>
        </w:numPr>
        <w:ind w:firstLine="360"/>
      </w:pPr>
      <w:r w:rsidRPr="0092092A">
        <w:t>The Amended Scoping Memo includes the Phase II Staff Proposal in Appendix C, prepared by the Commission’s CD, in order to implement Phase II of the program.</w:t>
      </w:r>
    </w:p>
    <w:p w14:paraId="39B0F1C9" w14:textId="77777777" w:rsidR="005428C8" w:rsidRPr="0092092A" w:rsidRDefault="005428C8" w:rsidP="005428C8">
      <w:pPr>
        <w:pStyle w:val="standard"/>
        <w:numPr>
          <w:ilvl w:val="0"/>
          <w:numId w:val="1"/>
        </w:numPr>
        <w:ind w:firstLine="360"/>
      </w:pPr>
      <w:r w:rsidRPr="0092092A">
        <w:t>Public forums and workshops regarding the CASF program were held in Oroville, California on March 14, 2018 and in Madera, California on March 16, 2018.</w:t>
      </w:r>
    </w:p>
    <w:p w14:paraId="4B0F0E08" w14:textId="77777777" w:rsidR="005428C8" w:rsidRDefault="005428C8" w:rsidP="005428C8">
      <w:pPr>
        <w:pStyle w:val="dummy"/>
      </w:pPr>
      <w:bookmarkStart w:id="57" w:name="_Toc4498256"/>
      <w:r>
        <w:t>Conclusions of Law</w:t>
      </w:r>
      <w:bookmarkEnd w:id="52"/>
      <w:bookmarkEnd w:id="53"/>
      <w:bookmarkEnd w:id="54"/>
      <w:bookmarkEnd w:id="57"/>
    </w:p>
    <w:p w14:paraId="1B9A3734" w14:textId="546FE02C" w:rsidR="005428C8" w:rsidRPr="0092092A" w:rsidRDefault="005428C8" w:rsidP="00BF4793">
      <w:pPr>
        <w:pStyle w:val="standard"/>
        <w:numPr>
          <w:ilvl w:val="0"/>
          <w:numId w:val="15"/>
        </w:numPr>
        <w:ind w:firstLine="360"/>
      </w:pPr>
      <w:bookmarkStart w:id="58" w:name="_Hlk527711613"/>
      <w:r w:rsidRPr="0092092A">
        <w:t xml:space="preserve">The rules, application requirements and guidelines set forth in Appendix 1 for the Broadband Infrastructure Grant Account Line Extension Program pilot are consistent with the intent and objectives of Pub. Util. Code </w:t>
      </w:r>
      <w:bookmarkStart w:id="59" w:name="_Hlk527711490"/>
      <w:r w:rsidRPr="0092092A">
        <w:t>§</w:t>
      </w:r>
      <w:bookmarkEnd w:id="59"/>
      <w:r w:rsidRPr="0092092A">
        <w:t>§ 281(f)(6) and should be adopted.</w:t>
      </w:r>
    </w:p>
    <w:p w14:paraId="064487C2" w14:textId="77777777" w:rsidR="005428C8" w:rsidRPr="0092092A" w:rsidRDefault="005428C8" w:rsidP="00BF4793">
      <w:pPr>
        <w:pStyle w:val="standard"/>
        <w:numPr>
          <w:ilvl w:val="0"/>
          <w:numId w:val="15"/>
        </w:numPr>
        <w:ind w:firstLine="360"/>
      </w:pPr>
      <w:r w:rsidRPr="0092092A">
        <w:t>The Commission has the authority to delegate to Staff the ministerial review of CASF Infrastructure Grant Account’s Line Extension Program pilot applications meeting the criteria specified in the Ministerial Review Section of this Decision and it is reasonable that it do so in this proceeding.</w:t>
      </w:r>
    </w:p>
    <w:p w14:paraId="0E18C3FE" w14:textId="77777777" w:rsidR="005428C8" w:rsidRPr="0092092A" w:rsidRDefault="005428C8" w:rsidP="00BF4793">
      <w:pPr>
        <w:pStyle w:val="standard"/>
        <w:numPr>
          <w:ilvl w:val="0"/>
          <w:numId w:val="15"/>
        </w:numPr>
        <w:ind w:firstLine="360"/>
      </w:pPr>
      <w:r w:rsidRPr="0092092A">
        <w:t xml:space="preserve">Pub. Util. Code § 281(f)(6)(B)(i) requires the Commission to consider income in awarding grants and to consider limiting grants on a per-household basis.   </w:t>
      </w:r>
    </w:p>
    <w:p w14:paraId="6723A8AF" w14:textId="77777777" w:rsidR="005428C8" w:rsidRPr="0092092A" w:rsidRDefault="005428C8" w:rsidP="00BF4793">
      <w:pPr>
        <w:pStyle w:val="standard"/>
        <w:keepNext/>
        <w:keepLines/>
        <w:numPr>
          <w:ilvl w:val="0"/>
          <w:numId w:val="15"/>
        </w:numPr>
        <w:ind w:firstLine="360"/>
      </w:pPr>
      <w:r w:rsidRPr="0092092A">
        <w:lastRenderedPageBreak/>
        <w:t>Pub. Util. Code § 281(f)(6)(A) requires that any infrastructure built with funds from this account will become the property of the facilities-based broadband provider to which it is connected.</w:t>
      </w:r>
    </w:p>
    <w:p w14:paraId="5E0B315E" w14:textId="7139BF28" w:rsidR="005428C8" w:rsidRDefault="005428C8" w:rsidP="00BF4793">
      <w:pPr>
        <w:pStyle w:val="standard"/>
        <w:keepNext/>
        <w:keepLines/>
        <w:numPr>
          <w:ilvl w:val="0"/>
          <w:numId w:val="15"/>
        </w:numPr>
        <w:spacing w:after="120"/>
        <w:ind w:firstLine="360"/>
      </w:pPr>
      <w:r w:rsidRPr="0092092A">
        <w:t xml:space="preserve">The proceeding </w:t>
      </w:r>
      <w:r w:rsidR="000A240F">
        <w:t>remains open</w:t>
      </w:r>
      <w:r w:rsidRPr="0092092A">
        <w:t xml:space="preserve">. </w:t>
      </w:r>
    </w:p>
    <w:p w14:paraId="1C778711" w14:textId="6F982EA1" w:rsidR="005428C8" w:rsidRDefault="005428C8" w:rsidP="00B80DD4">
      <w:pPr>
        <w:pStyle w:val="mainex"/>
        <w:keepNext w:val="0"/>
        <w:spacing w:after="120"/>
      </w:pPr>
      <w:bookmarkStart w:id="60" w:name="_Toc370798915"/>
      <w:bookmarkStart w:id="61" w:name="_Toc450990221"/>
      <w:bookmarkStart w:id="62" w:name="_Toc451151268"/>
      <w:bookmarkStart w:id="63" w:name="_Toc4498257"/>
      <w:bookmarkStart w:id="64" w:name="OLE_LINK1"/>
      <w:bookmarkStart w:id="65" w:name="OLE_LINK2"/>
      <w:bookmarkEnd w:id="58"/>
      <w:r>
        <w:t>ORDER</w:t>
      </w:r>
      <w:bookmarkEnd w:id="60"/>
      <w:bookmarkEnd w:id="61"/>
      <w:bookmarkEnd w:id="62"/>
      <w:bookmarkEnd w:id="63"/>
    </w:p>
    <w:bookmarkEnd w:id="64"/>
    <w:bookmarkEnd w:id="65"/>
    <w:p w14:paraId="07C99519" w14:textId="5EB13214" w:rsidR="005428C8" w:rsidRDefault="005428C8" w:rsidP="00B80DD4">
      <w:pPr>
        <w:pStyle w:val="standard"/>
      </w:pPr>
      <w:r>
        <w:rPr>
          <w:b/>
        </w:rPr>
        <w:t>IT IS ORDERED</w:t>
      </w:r>
      <w:r>
        <w:t xml:space="preserve"> that:</w:t>
      </w:r>
    </w:p>
    <w:p w14:paraId="5B699581" w14:textId="62F7CF6D" w:rsidR="005428C8" w:rsidRPr="0092092A" w:rsidRDefault="005428C8" w:rsidP="00E65B5A">
      <w:pPr>
        <w:numPr>
          <w:ilvl w:val="0"/>
          <w:numId w:val="3"/>
        </w:numPr>
        <w:spacing w:line="360" w:lineRule="auto"/>
        <w:ind w:firstLine="360"/>
        <w:contextualSpacing/>
      </w:pPr>
      <w:r w:rsidRPr="0092092A">
        <w:t>The programmatic changes to the California Advanced Services Fund program</w:t>
      </w:r>
      <w:r w:rsidRPr="0092092A" w:rsidDel="00736B95">
        <w:t xml:space="preserve"> </w:t>
      </w:r>
      <w:r w:rsidRPr="0092092A">
        <w:t>as set forth in Appendix 1 (Broadband Infrastructure Account Line Extension Program Pilot Requirements, Guidelines and Application Materials), attached hereto, are hereby adopted.</w:t>
      </w:r>
    </w:p>
    <w:p w14:paraId="7C996341" w14:textId="5679BC0C" w:rsidR="005428C8" w:rsidRPr="0092092A" w:rsidRDefault="005428C8" w:rsidP="00E65B5A">
      <w:pPr>
        <w:numPr>
          <w:ilvl w:val="0"/>
          <w:numId w:val="3"/>
        </w:numPr>
        <w:spacing w:line="360" w:lineRule="auto"/>
        <w:ind w:firstLine="360"/>
        <w:contextualSpacing/>
      </w:pPr>
      <w:r w:rsidRPr="0092092A">
        <w:t xml:space="preserve">The deadline to file applications for the next round of the California Advanced Services Fund Infrastructure Grant Account </w:t>
      </w:r>
      <w:r w:rsidR="002C5293">
        <w:t xml:space="preserve">Line Extension Pilot Program </w:t>
      </w:r>
      <w:r w:rsidRPr="0092092A">
        <w:t xml:space="preserve">is </w:t>
      </w:r>
      <w:r w:rsidR="002C5293">
        <w:t>July</w:t>
      </w:r>
      <w:r w:rsidRPr="0092092A">
        <w:t>e 1, 2019.</w:t>
      </w:r>
    </w:p>
    <w:p w14:paraId="2381BC4F" w14:textId="06ECD4F9" w:rsidR="005428C8" w:rsidRPr="0092092A" w:rsidRDefault="005428C8" w:rsidP="00E65B5A">
      <w:pPr>
        <w:numPr>
          <w:ilvl w:val="0"/>
          <w:numId w:val="3"/>
        </w:numPr>
        <w:spacing w:line="360" w:lineRule="auto"/>
        <w:ind w:firstLine="360"/>
        <w:contextualSpacing/>
      </w:pPr>
      <w:r w:rsidRPr="0092092A">
        <w:t>Rulemaking 12</w:t>
      </w:r>
      <w:r w:rsidRPr="0092092A">
        <w:noBreakHyphen/>
        <w:t>10</w:t>
      </w:r>
      <w:r w:rsidRPr="0092092A">
        <w:noBreakHyphen/>
        <w:t xml:space="preserve">012 </w:t>
      </w:r>
      <w:r w:rsidR="00F261FC">
        <w:t>remains open</w:t>
      </w:r>
      <w:r w:rsidRPr="0092092A">
        <w:t xml:space="preserve">. </w:t>
      </w:r>
    </w:p>
    <w:p w14:paraId="4321FABD" w14:textId="77777777" w:rsidR="005428C8" w:rsidRDefault="005428C8" w:rsidP="00E65B5A">
      <w:pPr>
        <w:pStyle w:val="standard"/>
      </w:pPr>
      <w:r>
        <w:t>This order is effective today.</w:t>
      </w:r>
    </w:p>
    <w:p w14:paraId="37A8CD4C" w14:textId="77777777" w:rsidR="00892326" w:rsidRDefault="005A60C9" w:rsidP="00B80DD4">
      <w:pPr>
        <w:pStyle w:val="standard"/>
      </w:pPr>
      <w:r>
        <w:t xml:space="preserve">Dated </w:t>
      </w:r>
      <w:r w:rsidR="00362E0E">
        <w:t>_____________________________</w:t>
      </w:r>
      <w:r>
        <w:t>, at San Francisco, California.</w:t>
      </w:r>
    </w:p>
    <w:p w14:paraId="521B689A" w14:textId="77777777" w:rsidR="00892326" w:rsidRDefault="00892326" w:rsidP="00B80DD4">
      <w:pPr>
        <w:pStyle w:val="standard"/>
      </w:pPr>
    </w:p>
    <w:p w14:paraId="30AD3DBF" w14:textId="6D9C9BA3" w:rsidR="005428C8" w:rsidRDefault="005428C8" w:rsidP="00B80DD4">
      <w:pPr>
        <w:pStyle w:val="standard"/>
        <w:rPr>
          <w:b/>
          <w:sz w:val="24"/>
          <w:szCs w:val="24"/>
        </w:rPr>
      </w:pPr>
    </w:p>
    <w:p w14:paraId="5F866F92" w14:textId="77777777" w:rsidR="00BF4793" w:rsidRDefault="00BF4793" w:rsidP="005428C8">
      <w:pPr>
        <w:pStyle w:val="standard"/>
        <w:ind w:firstLine="0"/>
        <w:jc w:val="center"/>
        <w:sectPr w:rsidR="00BF4793" w:rsidSect="00FD4CD0">
          <w:headerReference w:type="default" r:id="rId18"/>
          <w:headerReference w:type="first" r:id="rId19"/>
          <w:footerReference w:type="first" r:id="rId20"/>
          <w:pgSz w:w="12240" w:h="15840" w:code="1"/>
          <w:pgMar w:top="1152" w:right="1440" w:bottom="1440" w:left="1440" w:header="720" w:footer="720" w:gutter="0"/>
          <w:pgNumType w:start="2"/>
          <w:cols w:space="720"/>
          <w:titlePg/>
        </w:sectPr>
      </w:pPr>
    </w:p>
    <w:p w14:paraId="291F5A9F" w14:textId="77777777" w:rsidR="00892326" w:rsidRDefault="00892326" w:rsidP="00892326">
      <w:pPr>
        <w:pStyle w:val="standard"/>
        <w:ind w:firstLine="0"/>
        <w:jc w:val="center"/>
        <w:rPr>
          <w:b/>
          <w:sz w:val="36"/>
          <w:szCs w:val="36"/>
        </w:rPr>
      </w:pPr>
      <w:r w:rsidRPr="007B3442">
        <w:rPr>
          <w:b/>
          <w:sz w:val="36"/>
          <w:szCs w:val="36"/>
        </w:rPr>
        <w:lastRenderedPageBreak/>
        <w:t xml:space="preserve">APPENDIX </w:t>
      </w:r>
      <w:r>
        <w:rPr>
          <w:b/>
          <w:sz w:val="36"/>
          <w:szCs w:val="36"/>
        </w:rPr>
        <w:t>1</w:t>
      </w:r>
    </w:p>
    <w:p w14:paraId="32E441B5" w14:textId="77777777" w:rsidR="00892326" w:rsidRDefault="00892326" w:rsidP="00892326">
      <w:pPr>
        <w:pStyle w:val="standard"/>
        <w:ind w:firstLine="0"/>
        <w:jc w:val="center"/>
      </w:pPr>
      <w:r>
        <w:t xml:space="preserve">CASF Broadband Infrastructure Grant Account </w:t>
      </w:r>
    </w:p>
    <w:p w14:paraId="79B97C37" w14:textId="77777777" w:rsidR="00892326" w:rsidRDefault="00892326" w:rsidP="00892326">
      <w:pPr>
        <w:pStyle w:val="standard"/>
        <w:ind w:firstLine="0"/>
        <w:jc w:val="center"/>
        <w:sectPr w:rsidR="00892326" w:rsidSect="00FC12BE">
          <w:headerReference w:type="first" r:id="rId21"/>
          <w:footerReference w:type="first" r:id="rId22"/>
          <w:pgSz w:w="12240" w:h="15840" w:code="1"/>
          <w:pgMar w:top="1152" w:right="1440" w:bottom="1440" w:left="1440" w:header="720" w:footer="720" w:gutter="0"/>
          <w:pgNumType w:fmt="lowerRoman" w:start="1"/>
          <w:cols w:space="720"/>
          <w:titlePg/>
        </w:sectPr>
      </w:pPr>
      <w:r>
        <w:t>Line Extension Program</w:t>
      </w:r>
      <w:r w:rsidRPr="00F65EAA">
        <w:t xml:space="preserve"> </w:t>
      </w:r>
      <w:r>
        <w:t>Pilot</w:t>
      </w:r>
      <w:r>
        <w:br/>
        <w:t>Application Requirements and Guidelines</w:t>
      </w:r>
    </w:p>
    <w:p w14:paraId="5BDF4469" w14:textId="77777777" w:rsidR="00892326" w:rsidRDefault="00892326" w:rsidP="00892326"/>
    <w:p w14:paraId="1F5068B5" w14:textId="77777777" w:rsidR="00892326" w:rsidRPr="005467A9" w:rsidRDefault="00892326" w:rsidP="00892326">
      <w:pPr>
        <w:pStyle w:val="TOC4"/>
        <w:ind w:hanging="1980"/>
        <w:jc w:val="center"/>
        <w:rPr>
          <w:b/>
        </w:rPr>
      </w:pPr>
      <w:r w:rsidRPr="005467A9">
        <w:rPr>
          <w:b/>
        </w:rPr>
        <w:t>Table of Contents</w:t>
      </w:r>
    </w:p>
    <w:p w14:paraId="6ACDA531" w14:textId="77777777" w:rsidR="00892326" w:rsidRDefault="00892326" w:rsidP="00892326">
      <w:pPr>
        <w:ind w:hanging="1710"/>
      </w:pPr>
    </w:p>
    <w:p w14:paraId="6E4746E7" w14:textId="77777777" w:rsidR="00892326" w:rsidRDefault="00892326" w:rsidP="00892326">
      <w:pPr>
        <w:pStyle w:val="TOC1"/>
        <w:rPr>
          <w:rFonts w:asciiTheme="minorHAnsi" w:eastAsiaTheme="minorEastAsia" w:hAnsiTheme="minorHAnsi" w:cstheme="minorBidi"/>
          <w:sz w:val="22"/>
          <w:szCs w:val="22"/>
        </w:rPr>
      </w:pPr>
      <w:r>
        <w:rPr>
          <w:b/>
          <w:sz w:val="32"/>
          <w:szCs w:val="32"/>
        </w:rPr>
        <w:fldChar w:fldCharType="begin"/>
      </w:r>
      <w:r>
        <w:rPr>
          <w:b/>
          <w:sz w:val="32"/>
          <w:szCs w:val="32"/>
        </w:rPr>
        <w:instrText xml:space="preserve"> TOC \o "1-4" \h \z \u </w:instrText>
      </w:r>
      <w:r>
        <w:rPr>
          <w:b/>
          <w:sz w:val="32"/>
          <w:szCs w:val="32"/>
        </w:rPr>
        <w:fldChar w:fldCharType="separate"/>
      </w:r>
      <w:hyperlink w:anchor="_Toc536022305" w:history="1">
        <w:r w:rsidRPr="00FE094C">
          <w:rPr>
            <w14:scene3d>
              <w14:camera w14:prst="orthographicFront"/>
              <w14:lightRig w14:rig="threePt" w14:dir="t">
                <w14:rot w14:lat="0" w14:lon="0" w14:rev="0"/>
              </w14:lightRig>
            </w14:scene3d>
          </w:rPr>
          <w:t>1.</w:t>
        </w:r>
        <w:r>
          <w:rPr>
            <w:rFonts w:asciiTheme="minorHAnsi" w:eastAsiaTheme="minorEastAsia" w:hAnsiTheme="minorHAnsi" w:cstheme="minorBidi"/>
            <w:sz w:val="22"/>
            <w:szCs w:val="22"/>
          </w:rPr>
          <w:tab/>
        </w:r>
        <w:r w:rsidRPr="00FE094C">
          <w:t>Background</w:t>
        </w:r>
        <w:r>
          <w:rPr>
            <w:webHidden/>
          </w:rPr>
          <w:tab/>
        </w:r>
        <w:r>
          <w:rPr>
            <w:webHidden/>
          </w:rPr>
          <w:fldChar w:fldCharType="begin"/>
        </w:r>
        <w:r>
          <w:rPr>
            <w:webHidden/>
          </w:rPr>
          <w:instrText xml:space="preserve"> PAGEREF _Toc536022305 \h </w:instrText>
        </w:r>
        <w:r>
          <w:rPr>
            <w:webHidden/>
          </w:rPr>
        </w:r>
        <w:r>
          <w:rPr>
            <w:webHidden/>
          </w:rPr>
          <w:fldChar w:fldCharType="separate"/>
        </w:r>
        <w:r w:rsidR="00A92257">
          <w:rPr>
            <w:webHidden/>
          </w:rPr>
          <w:t>1</w:t>
        </w:r>
        <w:r>
          <w:rPr>
            <w:webHidden/>
          </w:rPr>
          <w:fldChar w:fldCharType="end"/>
        </w:r>
      </w:hyperlink>
    </w:p>
    <w:p w14:paraId="3F7800BB" w14:textId="77777777" w:rsidR="00892326" w:rsidRDefault="00A92257" w:rsidP="00892326">
      <w:pPr>
        <w:pStyle w:val="TOC2"/>
        <w:tabs>
          <w:tab w:val="left" w:pos="1350"/>
        </w:tabs>
        <w:rPr>
          <w:rFonts w:asciiTheme="minorHAnsi" w:eastAsiaTheme="minorEastAsia" w:hAnsiTheme="minorHAnsi" w:cstheme="minorBidi"/>
          <w:sz w:val="22"/>
          <w:szCs w:val="22"/>
        </w:rPr>
      </w:pPr>
      <w:hyperlink w:anchor="_Toc536022306" w:history="1">
        <w:r w:rsidR="00892326" w:rsidRPr="00FE094C">
          <w:t>1.1.</w:t>
        </w:r>
        <w:r w:rsidR="00892326">
          <w:rPr>
            <w:rFonts w:asciiTheme="minorHAnsi" w:eastAsiaTheme="minorEastAsia" w:hAnsiTheme="minorHAnsi" w:cstheme="minorBidi"/>
            <w:sz w:val="22"/>
            <w:szCs w:val="22"/>
          </w:rPr>
          <w:tab/>
        </w:r>
        <w:r w:rsidR="00892326" w:rsidRPr="00FE094C">
          <w:t>Amount Available for Grants</w:t>
        </w:r>
        <w:r w:rsidR="00892326">
          <w:rPr>
            <w:webHidden/>
          </w:rPr>
          <w:tab/>
        </w:r>
        <w:r w:rsidR="00892326">
          <w:rPr>
            <w:webHidden/>
          </w:rPr>
          <w:fldChar w:fldCharType="begin"/>
        </w:r>
        <w:r w:rsidR="00892326">
          <w:rPr>
            <w:webHidden/>
          </w:rPr>
          <w:instrText xml:space="preserve"> PAGEREF _Toc536022306 \h </w:instrText>
        </w:r>
        <w:r w:rsidR="00892326">
          <w:rPr>
            <w:webHidden/>
          </w:rPr>
        </w:r>
        <w:r w:rsidR="00892326">
          <w:rPr>
            <w:webHidden/>
          </w:rPr>
          <w:fldChar w:fldCharType="separate"/>
        </w:r>
        <w:r>
          <w:rPr>
            <w:webHidden/>
          </w:rPr>
          <w:t>1</w:t>
        </w:r>
        <w:r w:rsidR="00892326">
          <w:rPr>
            <w:webHidden/>
          </w:rPr>
          <w:fldChar w:fldCharType="end"/>
        </w:r>
      </w:hyperlink>
    </w:p>
    <w:p w14:paraId="79C0E6AA" w14:textId="77777777" w:rsidR="00892326" w:rsidRDefault="00A92257" w:rsidP="00892326">
      <w:pPr>
        <w:pStyle w:val="TOC1"/>
        <w:rPr>
          <w:rFonts w:asciiTheme="minorHAnsi" w:eastAsiaTheme="minorEastAsia" w:hAnsiTheme="minorHAnsi" w:cstheme="minorBidi"/>
          <w:sz w:val="22"/>
          <w:szCs w:val="22"/>
        </w:rPr>
      </w:pPr>
      <w:hyperlink w:anchor="_Toc536022307" w:history="1">
        <w:r w:rsidR="00892326" w:rsidRPr="00FE094C">
          <w:rPr>
            <w14:scene3d>
              <w14:camera w14:prst="orthographicFront"/>
              <w14:lightRig w14:rig="threePt" w14:dir="t">
                <w14:rot w14:lat="0" w14:lon="0" w14:rev="0"/>
              </w14:lightRig>
            </w14:scene3d>
          </w:rPr>
          <w:t>2.</w:t>
        </w:r>
        <w:r w:rsidR="00892326">
          <w:rPr>
            <w:rFonts w:asciiTheme="minorHAnsi" w:eastAsiaTheme="minorEastAsia" w:hAnsiTheme="minorHAnsi" w:cstheme="minorBidi"/>
            <w:sz w:val="22"/>
            <w:szCs w:val="22"/>
          </w:rPr>
          <w:tab/>
        </w:r>
        <w:r w:rsidR="00892326" w:rsidRPr="00FE094C">
          <w:t>Definitions for the LEP</w:t>
        </w:r>
        <w:r w:rsidR="00892326">
          <w:rPr>
            <w:webHidden/>
          </w:rPr>
          <w:tab/>
        </w:r>
        <w:r w:rsidR="00892326">
          <w:rPr>
            <w:webHidden/>
          </w:rPr>
          <w:fldChar w:fldCharType="begin"/>
        </w:r>
        <w:r w:rsidR="00892326">
          <w:rPr>
            <w:webHidden/>
          </w:rPr>
          <w:instrText xml:space="preserve"> PAGEREF _Toc536022307 \h </w:instrText>
        </w:r>
        <w:r w:rsidR="00892326">
          <w:rPr>
            <w:webHidden/>
          </w:rPr>
        </w:r>
        <w:r w:rsidR="00892326">
          <w:rPr>
            <w:webHidden/>
          </w:rPr>
          <w:fldChar w:fldCharType="separate"/>
        </w:r>
        <w:r>
          <w:rPr>
            <w:webHidden/>
          </w:rPr>
          <w:t>1</w:t>
        </w:r>
        <w:r w:rsidR="00892326">
          <w:rPr>
            <w:webHidden/>
          </w:rPr>
          <w:fldChar w:fldCharType="end"/>
        </w:r>
      </w:hyperlink>
    </w:p>
    <w:p w14:paraId="785DF4B3" w14:textId="77777777" w:rsidR="00892326" w:rsidRDefault="00A92257" w:rsidP="00892326">
      <w:pPr>
        <w:pStyle w:val="TOC1"/>
        <w:rPr>
          <w:rFonts w:asciiTheme="minorHAnsi" w:eastAsiaTheme="minorEastAsia" w:hAnsiTheme="minorHAnsi" w:cstheme="minorBidi"/>
          <w:sz w:val="22"/>
          <w:szCs w:val="22"/>
        </w:rPr>
      </w:pPr>
      <w:hyperlink w:anchor="_Toc536022308" w:history="1">
        <w:r w:rsidR="00892326" w:rsidRPr="00FE094C">
          <w:rPr>
            <w14:scene3d>
              <w14:camera w14:prst="orthographicFront"/>
              <w14:lightRig w14:rig="threePt" w14:dir="t">
                <w14:rot w14:lat="0" w14:lon="0" w14:rev="0"/>
              </w14:lightRig>
            </w14:scene3d>
          </w:rPr>
          <w:t>3.</w:t>
        </w:r>
        <w:r w:rsidR="00892326">
          <w:rPr>
            <w:rFonts w:asciiTheme="minorHAnsi" w:eastAsiaTheme="minorEastAsia" w:hAnsiTheme="minorHAnsi" w:cstheme="minorBidi"/>
            <w:sz w:val="22"/>
            <w:szCs w:val="22"/>
          </w:rPr>
          <w:tab/>
        </w:r>
        <w:r w:rsidR="00892326" w:rsidRPr="00FE094C">
          <w:t>Eligible Applicants</w:t>
        </w:r>
        <w:r w:rsidR="00892326">
          <w:rPr>
            <w:webHidden/>
          </w:rPr>
          <w:tab/>
        </w:r>
        <w:r w:rsidR="00892326">
          <w:rPr>
            <w:webHidden/>
          </w:rPr>
          <w:fldChar w:fldCharType="begin"/>
        </w:r>
        <w:r w:rsidR="00892326">
          <w:rPr>
            <w:webHidden/>
          </w:rPr>
          <w:instrText xml:space="preserve"> PAGEREF _Toc536022308 \h </w:instrText>
        </w:r>
        <w:r w:rsidR="00892326">
          <w:rPr>
            <w:webHidden/>
          </w:rPr>
        </w:r>
        <w:r w:rsidR="00892326">
          <w:rPr>
            <w:webHidden/>
          </w:rPr>
          <w:fldChar w:fldCharType="separate"/>
        </w:r>
        <w:r>
          <w:rPr>
            <w:webHidden/>
          </w:rPr>
          <w:t>2</w:t>
        </w:r>
        <w:r w:rsidR="00892326">
          <w:rPr>
            <w:webHidden/>
          </w:rPr>
          <w:fldChar w:fldCharType="end"/>
        </w:r>
      </w:hyperlink>
    </w:p>
    <w:p w14:paraId="47817B47" w14:textId="77777777" w:rsidR="00892326" w:rsidRDefault="00A92257" w:rsidP="00892326">
      <w:pPr>
        <w:pStyle w:val="TOC1"/>
        <w:rPr>
          <w:rFonts w:asciiTheme="minorHAnsi" w:eastAsiaTheme="minorEastAsia" w:hAnsiTheme="minorHAnsi" w:cstheme="minorBidi"/>
          <w:sz w:val="22"/>
          <w:szCs w:val="22"/>
        </w:rPr>
      </w:pPr>
      <w:hyperlink w:anchor="_Toc536022309" w:history="1">
        <w:r w:rsidR="00892326" w:rsidRPr="00FE094C">
          <w:rPr>
            <w14:scene3d>
              <w14:camera w14:prst="orthographicFront"/>
              <w14:lightRig w14:rig="threePt" w14:dir="t">
                <w14:rot w14:lat="0" w14:lon="0" w14:rev="0"/>
              </w14:lightRig>
            </w14:scene3d>
          </w:rPr>
          <w:t>4.</w:t>
        </w:r>
        <w:r w:rsidR="00892326">
          <w:rPr>
            <w:rFonts w:asciiTheme="minorHAnsi" w:eastAsiaTheme="minorEastAsia" w:hAnsiTheme="minorHAnsi" w:cstheme="minorBidi"/>
            <w:sz w:val="22"/>
            <w:szCs w:val="22"/>
          </w:rPr>
          <w:tab/>
        </w:r>
        <w:r w:rsidR="00892326" w:rsidRPr="00FE094C">
          <w:t>Subsidy Level</w:t>
        </w:r>
        <w:r w:rsidR="00892326">
          <w:rPr>
            <w:webHidden/>
          </w:rPr>
          <w:tab/>
        </w:r>
        <w:r w:rsidR="00892326">
          <w:rPr>
            <w:webHidden/>
          </w:rPr>
          <w:fldChar w:fldCharType="begin"/>
        </w:r>
        <w:r w:rsidR="00892326">
          <w:rPr>
            <w:webHidden/>
          </w:rPr>
          <w:instrText xml:space="preserve"> PAGEREF _Toc536022309 \h </w:instrText>
        </w:r>
        <w:r w:rsidR="00892326">
          <w:rPr>
            <w:webHidden/>
          </w:rPr>
        </w:r>
        <w:r w:rsidR="00892326">
          <w:rPr>
            <w:webHidden/>
          </w:rPr>
          <w:fldChar w:fldCharType="separate"/>
        </w:r>
        <w:r>
          <w:rPr>
            <w:webHidden/>
          </w:rPr>
          <w:t>2</w:t>
        </w:r>
        <w:r w:rsidR="00892326">
          <w:rPr>
            <w:webHidden/>
          </w:rPr>
          <w:fldChar w:fldCharType="end"/>
        </w:r>
      </w:hyperlink>
    </w:p>
    <w:p w14:paraId="4D631D32" w14:textId="77777777" w:rsidR="00892326" w:rsidRDefault="00A92257" w:rsidP="00892326">
      <w:pPr>
        <w:pStyle w:val="TOC1"/>
        <w:rPr>
          <w:rFonts w:asciiTheme="minorHAnsi" w:eastAsiaTheme="minorEastAsia" w:hAnsiTheme="minorHAnsi" w:cstheme="minorBidi"/>
          <w:sz w:val="22"/>
          <w:szCs w:val="22"/>
        </w:rPr>
      </w:pPr>
      <w:hyperlink w:anchor="_Toc536022310" w:history="1">
        <w:r w:rsidR="00892326" w:rsidRPr="00FE094C">
          <w:rPr>
            <w14:scene3d>
              <w14:camera w14:prst="orthographicFront"/>
              <w14:lightRig w14:rig="threePt" w14:dir="t">
                <w14:rot w14:lat="0" w14:lon="0" w14:rev="0"/>
              </w14:lightRig>
            </w14:scene3d>
          </w:rPr>
          <w:t>5.</w:t>
        </w:r>
        <w:r w:rsidR="00892326">
          <w:rPr>
            <w:rFonts w:asciiTheme="minorHAnsi" w:eastAsiaTheme="minorEastAsia" w:hAnsiTheme="minorHAnsi" w:cstheme="minorBidi"/>
            <w:sz w:val="22"/>
            <w:szCs w:val="22"/>
          </w:rPr>
          <w:tab/>
        </w:r>
        <w:r w:rsidR="00892326" w:rsidRPr="00FE094C">
          <w:t>Eligible Projects</w:t>
        </w:r>
        <w:r w:rsidR="00892326">
          <w:rPr>
            <w:webHidden/>
          </w:rPr>
          <w:tab/>
        </w:r>
        <w:r w:rsidR="00892326">
          <w:rPr>
            <w:webHidden/>
          </w:rPr>
          <w:fldChar w:fldCharType="begin"/>
        </w:r>
        <w:r w:rsidR="00892326">
          <w:rPr>
            <w:webHidden/>
          </w:rPr>
          <w:instrText xml:space="preserve"> PAGEREF _Toc536022310 \h </w:instrText>
        </w:r>
        <w:r w:rsidR="00892326">
          <w:rPr>
            <w:webHidden/>
          </w:rPr>
        </w:r>
        <w:r w:rsidR="00892326">
          <w:rPr>
            <w:webHidden/>
          </w:rPr>
          <w:fldChar w:fldCharType="separate"/>
        </w:r>
        <w:r>
          <w:rPr>
            <w:webHidden/>
          </w:rPr>
          <w:t>3</w:t>
        </w:r>
        <w:r w:rsidR="00892326">
          <w:rPr>
            <w:webHidden/>
          </w:rPr>
          <w:fldChar w:fldCharType="end"/>
        </w:r>
      </w:hyperlink>
    </w:p>
    <w:p w14:paraId="6E63EF29" w14:textId="77777777" w:rsidR="00892326" w:rsidRDefault="00A92257" w:rsidP="00892326">
      <w:pPr>
        <w:pStyle w:val="TOC1"/>
        <w:rPr>
          <w:rFonts w:asciiTheme="minorHAnsi" w:eastAsiaTheme="minorEastAsia" w:hAnsiTheme="minorHAnsi" w:cstheme="minorBidi"/>
          <w:sz w:val="22"/>
          <w:szCs w:val="22"/>
        </w:rPr>
      </w:pPr>
      <w:hyperlink w:anchor="_Toc536022311" w:history="1">
        <w:r w:rsidR="00892326" w:rsidRPr="00FE094C">
          <w:rPr>
            <w14:scene3d>
              <w14:camera w14:prst="orthographicFront"/>
              <w14:lightRig w14:rig="threePt" w14:dir="t">
                <w14:rot w14:lat="0" w14:lon="0" w14:rev="0"/>
              </w14:lightRig>
            </w14:scene3d>
          </w:rPr>
          <w:t>6.</w:t>
        </w:r>
        <w:r w:rsidR="00892326">
          <w:rPr>
            <w:rFonts w:asciiTheme="minorHAnsi" w:eastAsiaTheme="minorEastAsia" w:hAnsiTheme="minorHAnsi" w:cstheme="minorBidi"/>
            <w:sz w:val="22"/>
            <w:szCs w:val="22"/>
          </w:rPr>
          <w:tab/>
        </w:r>
        <w:r w:rsidR="00892326" w:rsidRPr="00FE094C">
          <w:t>Information Required from Applicants</w:t>
        </w:r>
        <w:r w:rsidR="00892326">
          <w:rPr>
            <w:webHidden/>
          </w:rPr>
          <w:tab/>
        </w:r>
        <w:r w:rsidR="00892326">
          <w:rPr>
            <w:webHidden/>
          </w:rPr>
          <w:fldChar w:fldCharType="begin"/>
        </w:r>
        <w:r w:rsidR="00892326">
          <w:rPr>
            <w:webHidden/>
          </w:rPr>
          <w:instrText xml:space="preserve"> PAGEREF _Toc536022311 \h </w:instrText>
        </w:r>
        <w:r w:rsidR="00892326">
          <w:rPr>
            <w:webHidden/>
          </w:rPr>
        </w:r>
        <w:r w:rsidR="00892326">
          <w:rPr>
            <w:webHidden/>
          </w:rPr>
          <w:fldChar w:fldCharType="separate"/>
        </w:r>
        <w:r>
          <w:rPr>
            <w:webHidden/>
          </w:rPr>
          <w:t>3</w:t>
        </w:r>
        <w:r w:rsidR="00892326">
          <w:rPr>
            <w:webHidden/>
          </w:rPr>
          <w:fldChar w:fldCharType="end"/>
        </w:r>
      </w:hyperlink>
    </w:p>
    <w:p w14:paraId="0ADAFC99" w14:textId="77777777" w:rsidR="00892326" w:rsidRDefault="00A92257" w:rsidP="00892326">
      <w:pPr>
        <w:pStyle w:val="TOC1"/>
        <w:rPr>
          <w:rFonts w:asciiTheme="minorHAnsi" w:eastAsiaTheme="minorEastAsia" w:hAnsiTheme="minorHAnsi" w:cstheme="minorBidi"/>
          <w:sz w:val="22"/>
          <w:szCs w:val="22"/>
        </w:rPr>
      </w:pPr>
      <w:hyperlink w:anchor="_Toc536022312" w:history="1">
        <w:r w:rsidR="00892326" w:rsidRPr="00FE094C">
          <w:rPr>
            <w14:scene3d>
              <w14:camera w14:prst="orthographicFront"/>
              <w14:lightRig w14:rig="threePt" w14:dir="t">
                <w14:rot w14:lat="0" w14:lon="0" w14:rev="0"/>
              </w14:lightRig>
            </w14:scene3d>
          </w:rPr>
          <w:t>7.</w:t>
        </w:r>
        <w:r w:rsidR="00892326">
          <w:rPr>
            <w:rFonts w:asciiTheme="minorHAnsi" w:eastAsiaTheme="minorEastAsia" w:hAnsiTheme="minorHAnsi" w:cstheme="minorBidi"/>
            <w:sz w:val="22"/>
            <w:szCs w:val="22"/>
          </w:rPr>
          <w:tab/>
        </w:r>
        <w:r w:rsidR="00892326" w:rsidRPr="00FE094C">
          <w:t>Submission and Timelines</w:t>
        </w:r>
        <w:r w:rsidR="00892326">
          <w:rPr>
            <w:webHidden/>
          </w:rPr>
          <w:tab/>
        </w:r>
        <w:r w:rsidR="00892326">
          <w:rPr>
            <w:webHidden/>
          </w:rPr>
          <w:fldChar w:fldCharType="begin"/>
        </w:r>
        <w:r w:rsidR="00892326">
          <w:rPr>
            <w:webHidden/>
          </w:rPr>
          <w:instrText xml:space="preserve"> PAGEREF _Toc536022312 \h </w:instrText>
        </w:r>
        <w:r w:rsidR="00892326">
          <w:rPr>
            <w:webHidden/>
          </w:rPr>
        </w:r>
        <w:r w:rsidR="00892326">
          <w:rPr>
            <w:webHidden/>
          </w:rPr>
          <w:fldChar w:fldCharType="separate"/>
        </w:r>
        <w:r>
          <w:rPr>
            <w:webHidden/>
          </w:rPr>
          <w:t>4</w:t>
        </w:r>
        <w:r w:rsidR="00892326">
          <w:rPr>
            <w:webHidden/>
          </w:rPr>
          <w:fldChar w:fldCharType="end"/>
        </w:r>
      </w:hyperlink>
    </w:p>
    <w:p w14:paraId="0E192113" w14:textId="77777777" w:rsidR="00892326" w:rsidRDefault="00A92257" w:rsidP="00892326">
      <w:pPr>
        <w:pStyle w:val="TOC1"/>
        <w:rPr>
          <w:rFonts w:asciiTheme="minorHAnsi" w:eastAsiaTheme="minorEastAsia" w:hAnsiTheme="minorHAnsi" w:cstheme="minorBidi"/>
          <w:sz w:val="22"/>
          <w:szCs w:val="22"/>
        </w:rPr>
      </w:pPr>
      <w:hyperlink w:anchor="_Toc536022313" w:history="1">
        <w:r w:rsidR="00892326" w:rsidRPr="00FE094C">
          <w:rPr>
            <w14:scene3d>
              <w14:camera w14:prst="orthographicFront"/>
              <w14:lightRig w14:rig="threePt" w14:dir="t">
                <w14:rot w14:lat="0" w14:lon="0" w14:rev="0"/>
              </w14:lightRig>
            </w14:scene3d>
          </w:rPr>
          <w:t>8.</w:t>
        </w:r>
        <w:r w:rsidR="00892326">
          <w:rPr>
            <w:rFonts w:asciiTheme="minorHAnsi" w:eastAsiaTheme="minorEastAsia" w:hAnsiTheme="minorHAnsi" w:cstheme="minorBidi"/>
            <w:sz w:val="22"/>
            <w:szCs w:val="22"/>
          </w:rPr>
          <w:tab/>
        </w:r>
        <w:r w:rsidR="00892326" w:rsidRPr="00FE094C">
          <w:t>Ministerial Review</w:t>
        </w:r>
        <w:r w:rsidR="00892326">
          <w:rPr>
            <w:webHidden/>
          </w:rPr>
          <w:tab/>
        </w:r>
        <w:r w:rsidR="00892326">
          <w:rPr>
            <w:webHidden/>
          </w:rPr>
          <w:fldChar w:fldCharType="begin"/>
        </w:r>
        <w:r w:rsidR="00892326">
          <w:rPr>
            <w:webHidden/>
          </w:rPr>
          <w:instrText xml:space="preserve"> PAGEREF _Toc536022313 \h </w:instrText>
        </w:r>
        <w:r w:rsidR="00892326">
          <w:rPr>
            <w:webHidden/>
          </w:rPr>
        </w:r>
        <w:r w:rsidR="00892326">
          <w:rPr>
            <w:webHidden/>
          </w:rPr>
          <w:fldChar w:fldCharType="separate"/>
        </w:r>
        <w:r>
          <w:rPr>
            <w:webHidden/>
          </w:rPr>
          <w:t>5</w:t>
        </w:r>
        <w:r w:rsidR="00892326">
          <w:rPr>
            <w:webHidden/>
          </w:rPr>
          <w:fldChar w:fldCharType="end"/>
        </w:r>
      </w:hyperlink>
    </w:p>
    <w:p w14:paraId="75167ECF" w14:textId="77777777" w:rsidR="00892326" w:rsidRDefault="00A92257" w:rsidP="00892326">
      <w:pPr>
        <w:pStyle w:val="TOC1"/>
        <w:rPr>
          <w:rFonts w:asciiTheme="minorHAnsi" w:eastAsiaTheme="minorEastAsia" w:hAnsiTheme="minorHAnsi" w:cstheme="minorBidi"/>
          <w:sz w:val="22"/>
          <w:szCs w:val="22"/>
        </w:rPr>
      </w:pPr>
      <w:hyperlink w:anchor="_Toc536022314" w:history="1">
        <w:r w:rsidR="00892326" w:rsidRPr="00FE094C">
          <w:rPr>
            <w14:scene3d>
              <w14:camera w14:prst="orthographicFront"/>
              <w14:lightRig w14:rig="threePt" w14:dir="t">
                <w14:rot w14:lat="0" w14:lon="0" w14:rev="0"/>
              </w14:lightRig>
            </w14:scene3d>
          </w:rPr>
          <w:t>9.</w:t>
        </w:r>
        <w:r w:rsidR="00892326">
          <w:rPr>
            <w:rFonts w:asciiTheme="minorHAnsi" w:eastAsiaTheme="minorEastAsia" w:hAnsiTheme="minorHAnsi" w:cstheme="minorBidi"/>
            <w:sz w:val="22"/>
            <w:szCs w:val="22"/>
          </w:rPr>
          <w:tab/>
        </w:r>
        <w:r w:rsidR="00892326" w:rsidRPr="00FE094C">
          <w:t>Resolution Review</w:t>
        </w:r>
        <w:r w:rsidR="00892326">
          <w:rPr>
            <w:webHidden/>
          </w:rPr>
          <w:tab/>
        </w:r>
        <w:r w:rsidR="00892326">
          <w:rPr>
            <w:webHidden/>
          </w:rPr>
          <w:fldChar w:fldCharType="begin"/>
        </w:r>
        <w:r w:rsidR="00892326">
          <w:rPr>
            <w:webHidden/>
          </w:rPr>
          <w:instrText xml:space="preserve"> PAGEREF _Toc536022314 \h </w:instrText>
        </w:r>
        <w:r w:rsidR="00892326">
          <w:rPr>
            <w:webHidden/>
          </w:rPr>
        </w:r>
        <w:r w:rsidR="00892326">
          <w:rPr>
            <w:webHidden/>
          </w:rPr>
          <w:fldChar w:fldCharType="separate"/>
        </w:r>
        <w:r>
          <w:rPr>
            <w:webHidden/>
          </w:rPr>
          <w:t>6</w:t>
        </w:r>
        <w:r w:rsidR="00892326">
          <w:rPr>
            <w:webHidden/>
          </w:rPr>
          <w:fldChar w:fldCharType="end"/>
        </w:r>
      </w:hyperlink>
    </w:p>
    <w:p w14:paraId="7B0BD224" w14:textId="77777777" w:rsidR="00892326" w:rsidRDefault="00A92257" w:rsidP="00892326">
      <w:pPr>
        <w:pStyle w:val="TOC1"/>
        <w:rPr>
          <w:rFonts w:asciiTheme="minorHAnsi" w:eastAsiaTheme="minorEastAsia" w:hAnsiTheme="minorHAnsi" w:cstheme="minorBidi"/>
          <w:sz w:val="22"/>
          <w:szCs w:val="22"/>
        </w:rPr>
      </w:pPr>
      <w:hyperlink w:anchor="_Toc536022315" w:history="1">
        <w:r w:rsidR="00892326" w:rsidRPr="00FE094C">
          <w:rPr>
            <w14:scene3d>
              <w14:camera w14:prst="orthographicFront"/>
              <w14:lightRig w14:rig="threePt" w14:dir="t">
                <w14:rot w14:lat="0" w14:lon="0" w14:rev="0"/>
              </w14:lightRig>
            </w14:scene3d>
          </w:rPr>
          <w:t>10.</w:t>
        </w:r>
        <w:r w:rsidR="00892326">
          <w:rPr>
            <w:rFonts w:asciiTheme="minorHAnsi" w:eastAsiaTheme="minorEastAsia" w:hAnsiTheme="minorHAnsi" w:cstheme="minorBidi"/>
            <w:sz w:val="22"/>
            <w:szCs w:val="22"/>
          </w:rPr>
          <w:tab/>
        </w:r>
        <w:r w:rsidR="00892326" w:rsidRPr="00FE094C">
          <w:t>Reporting</w:t>
        </w:r>
        <w:r w:rsidR="00892326">
          <w:rPr>
            <w:webHidden/>
          </w:rPr>
          <w:tab/>
        </w:r>
        <w:r w:rsidR="00892326">
          <w:rPr>
            <w:webHidden/>
          </w:rPr>
          <w:fldChar w:fldCharType="begin"/>
        </w:r>
        <w:r w:rsidR="00892326">
          <w:rPr>
            <w:webHidden/>
          </w:rPr>
          <w:instrText xml:space="preserve"> PAGEREF _Toc536022315 \h </w:instrText>
        </w:r>
        <w:r w:rsidR="00892326">
          <w:rPr>
            <w:webHidden/>
          </w:rPr>
        </w:r>
        <w:r w:rsidR="00892326">
          <w:rPr>
            <w:webHidden/>
          </w:rPr>
          <w:fldChar w:fldCharType="separate"/>
        </w:r>
        <w:r>
          <w:rPr>
            <w:webHidden/>
          </w:rPr>
          <w:t>6</w:t>
        </w:r>
        <w:r w:rsidR="00892326">
          <w:rPr>
            <w:webHidden/>
          </w:rPr>
          <w:fldChar w:fldCharType="end"/>
        </w:r>
      </w:hyperlink>
    </w:p>
    <w:p w14:paraId="0F89B487" w14:textId="77777777" w:rsidR="00892326" w:rsidRDefault="00A92257" w:rsidP="00892326">
      <w:pPr>
        <w:pStyle w:val="TOC1"/>
        <w:rPr>
          <w:rFonts w:asciiTheme="minorHAnsi" w:eastAsiaTheme="minorEastAsia" w:hAnsiTheme="minorHAnsi" w:cstheme="minorBidi"/>
          <w:sz w:val="22"/>
          <w:szCs w:val="22"/>
        </w:rPr>
      </w:pPr>
      <w:hyperlink w:anchor="_Toc536022316" w:history="1">
        <w:r w:rsidR="00892326" w:rsidRPr="00FE094C">
          <w:rPr>
            <w14:scene3d>
              <w14:camera w14:prst="orthographicFront"/>
              <w14:lightRig w14:rig="threePt" w14:dir="t">
                <w14:rot w14:lat="0" w14:lon="0" w14:rev="0"/>
              </w14:lightRig>
            </w14:scene3d>
          </w:rPr>
          <w:t>11.</w:t>
        </w:r>
        <w:r w:rsidR="00892326">
          <w:rPr>
            <w:rFonts w:asciiTheme="minorHAnsi" w:eastAsiaTheme="minorEastAsia" w:hAnsiTheme="minorHAnsi" w:cstheme="minorBidi"/>
            <w:sz w:val="22"/>
            <w:szCs w:val="22"/>
          </w:rPr>
          <w:tab/>
        </w:r>
        <w:r w:rsidR="00892326" w:rsidRPr="00FE094C">
          <w:t>Payment</w:t>
        </w:r>
        <w:r w:rsidR="00892326">
          <w:rPr>
            <w:webHidden/>
          </w:rPr>
          <w:tab/>
        </w:r>
        <w:r w:rsidR="00892326">
          <w:rPr>
            <w:webHidden/>
          </w:rPr>
          <w:fldChar w:fldCharType="begin"/>
        </w:r>
        <w:r w:rsidR="00892326">
          <w:rPr>
            <w:webHidden/>
          </w:rPr>
          <w:instrText xml:space="preserve"> PAGEREF _Toc536022316 \h </w:instrText>
        </w:r>
        <w:r w:rsidR="00892326">
          <w:rPr>
            <w:webHidden/>
          </w:rPr>
        </w:r>
        <w:r w:rsidR="00892326">
          <w:rPr>
            <w:webHidden/>
          </w:rPr>
          <w:fldChar w:fldCharType="separate"/>
        </w:r>
        <w:r>
          <w:rPr>
            <w:webHidden/>
          </w:rPr>
          <w:t>6</w:t>
        </w:r>
        <w:r w:rsidR="00892326">
          <w:rPr>
            <w:webHidden/>
          </w:rPr>
          <w:fldChar w:fldCharType="end"/>
        </w:r>
      </w:hyperlink>
    </w:p>
    <w:p w14:paraId="30DF65DA" w14:textId="77777777" w:rsidR="00892326" w:rsidRDefault="00A92257" w:rsidP="00892326">
      <w:pPr>
        <w:pStyle w:val="TOC1"/>
        <w:rPr>
          <w:rFonts w:asciiTheme="minorHAnsi" w:eastAsiaTheme="minorEastAsia" w:hAnsiTheme="minorHAnsi" w:cstheme="minorBidi"/>
          <w:sz w:val="22"/>
          <w:szCs w:val="22"/>
        </w:rPr>
      </w:pPr>
      <w:hyperlink w:anchor="_Toc536022317" w:history="1">
        <w:r w:rsidR="00892326" w:rsidRPr="00FE094C">
          <w:rPr>
            <w14:scene3d>
              <w14:camera w14:prst="orthographicFront"/>
              <w14:lightRig w14:rig="threePt" w14:dir="t">
                <w14:rot w14:lat="0" w14:lon="0" w14:rev="0"/>
              </w14:lightRig>
            </w14:scene3d>
          </w:rPr>
          <w:t>12.</w:t>
        </w:r>
        <w:r w:rsidR="00892326">
          <w:rPr>
            <w:rFonts w:asciiTheme="minorHAnsi" w:eastAsiaTheme="minorEastAsia" w:hAnsiTheme="minorHAnsi" w:cstheme="minorBidi"/>
            <w:sz w:val="22"/>
            <w:szCs w:val="22"/>
          </w:rPr>
          <w:tab/>
        </w:r>
        <w:r w:rsidR="00892326" w:rsidRPr="00FE094C">
          <w:t>Execution and Performance</w:t>
        </w:r>
        <w:r w:rsidR="00892326">
          <w:rPr>
            <w:webHidden/>
          </w:rPr>
          <w:tab/>
        </w:r>
        <w:r w:rsidR="00892326">
          <w:rPr>
            <w:webHidden/>
          </w:rPr>
          <w:fldChar w:fldCharType="begin"/>
        </w:r>
        <w:r w:rsidR="00892326">
          <w:rPr>
            <w:webHidden/>
          </w:rPr>
          <w:instrText xml:space="preserve"> PAGEREF _Toc536022317 \h </w:instrText>
        </w:r>
        <w:r w:rsidR="00892326">
          <w:rPr>
            <w:webHidden/>
          </w:rPr>
        </w:r>
        <w:r w:rsidR="00892326">
          <w:rPr>
            <w:webHidden/>
          </w:rPr>
          <w:fldChar w:fldCharType="separate"/>
        </w:r>
        <w:r>
          <w:rPr>
            <w:webHidden/>
          </w:rPr>
          <w:t>6</w:t>
        </w:r>
        <w:r w:rsidR="00892326">
          <w:rPr>
            <w:webHidden/>
          </w:rPr>
          <w:fldChar w:fldCharType="end"/>
        </w:r>
      </w:hyperlink>
    </w:p>
    <w:p w14:paraId="055328A0" w14:textId="77777777" w:rsidR="00892326" w:rsidRDefault="00892326" w:rsidP="00892326">
      <w:pPr>
        <w:pStyle w:val="TOC4"/>
        <w:ind w:hanging="1710"/>
        <w:rPr>
          <w:b/>
          <w:sz w:val="32"/>
          <w:szCs w:val="32"/>
        </w:rPr>
      </w:pPr>
      <w:r>
        <w:rPr>
          <w:b/>
          <w:sz w:val="32"/>
          <w:szCs w:val="32"/>
        </w:rPr>
        <w:fldChar w:fldCharType="end"/>
      </w:r>
    </w:p>
    <w:p w14:paraId="624A4017" w14:textId="77777777" w:rsidR="00892326" w:rsidRDefault="00892326" w:rsidP="00892326">
      <w:pPr>
        <w:pStyle w:val="TOC4"/>
        <w:ind w:left="0"/>
        <w:sectPr w:rsidR="00892326">
          <w:headerReference w:type="default" r:id="rId23"/>
          <w:footerReference w:type="even" r:id="rId24"/>
          <w:footerReference w:type="default" r:id="rId25"/>
          <w:headerReference w:type="first" r:id="rId26"/>
          <w:footerReference w:type="first" r:id="rId27"/>
          <w:pgSz w:w="12240" w:h="15840" w:code="1"/>
          <w:pgMar w:top="1152" w:right="1166" w:bottom="990" w:left="1440" w:header="720" w:footer="475" w:gutter="0"/>
          <w:pgNumType w:fmt="lowerRoman" w:start="1"/>
          <w:cols w:space="720"/>
        </w:sectPr>
      </w:pPr>
    </w:p>
    <w:p w14:paraId="55899483" w14:textId="77777777" w:rsidR="00892326" w:rsidRDefault="00892326" w:rsidP="00892326">
      <w:pPr>
        <w:pStyle w:val="TOC4"/>
        <w:rPr>
          <w:sz w:val="24"/>
          <w:szCs w:val="24"/>
        </w:rPr>
      </w:pPr>
    </w:p>
    <w:p w14:paraId="1A133D7C" w14:textId="77777777" w:rsidR="00892326" w:rsidRDefault="00892326" w:rsidP="00892326">
      <w:pPr>
        <w:pStyle w:val="Heading1"/>
        <w:numPr>
          <w:ilvl w:val="0"/>
          <w:numId w:val="18"/>
        </w:numPr>
        <w:spacing w:before="120"/>
      </w:pPr>
      <w:bookmarkStart w:id="66" w:name="_Toc300131252"/>
      <w:bookmarkStart w:id="67" w:name="_Toc375053511"/>
      <w:bookmarkStart w:id="68" w:name="_Toc375057367"/>
      <w:bookmarkStart w:id="69" w:name="_Toc375119843"/>
      <w:bookmarkStart w:id="70" w:name="_Toc376758444"/>
      <w:bookmarkStart w:id="71" w:name="_Toc376766328"/>
      <w:bookmarkStart w:id="72" w:name="_Toc378069013"/>
      <w:bookmarkStart w:id="73" w:name="_Toc381170444"/>
      <w:bookmarkStart w:id="74" w:name="_Toc536022305"/>
      <w:r>
        <w:t>Background</w:t>
      </w:r>
      <w:bookmarkEnd w:id="66"/>
      <w:bookmarkEnd w:id="67"/>
      <w:bookmarkEnd w:id="68"/>
      <w:bookmarkEnd w:id="69"/>
      <w:bookmarkEnd w:id="70"/>
      <w:bookmarkEnd w:id="71"/>
      <w:bookmarkEnd w:id="72"/>
      <w:bookmarkEnd w:id="73"/>
      <w:bookmarkEnd w:id="74"/>
    </w:p>
    <w:p w14:paraId="6F2A73FE" w14:textId="77777777" w:rsidR="00892326" w:rsidRDefault="00892326" w:rsidP="00892326">
      <w:pPr>
        <w:pStyle w:val="content"/>
        <w:rPr>
          <w:rFonts w:ascii="Palatino" w:hAnsi="Palatino"/>
          <w:sz w:val="24"/>
          <w:szCs w:val="24"/>
        </w:rPr>
      </w:pPr>
      <w:r w:rsidRPr="007B0EEB">
        <w:rPr>
          <w:rFonts w:ascii="Palatino" w:hAnsi="Palatino"/>
          <w:sz w:val="24"/>
          <w:szCs w:val="24"/>
        </w:rPr>
        <w:t>AB 1665 introduced the Line Extension Program (LEP) as part of the CASF Broadband Infrastructure Grant Account.  Under the LEP, an individual household and/or property owner can apply for an infrastructure grant to offset the costs of connecting a household or property to an existing or proposed facility-based broadband provider.  Any infrastructure built with funds provided by the LEP shall become the property of, and part of, the network of the facility-based broadband provider to which it is connected.  AB 1665 directs the Commission to consider limiting funds to households based on income so that funds are provided only to households that would not otherwise be able to afford a line extension to the property, to limit grants on a per-household basis and to require a percentage of the project to be paid by the household or owner of the property.</w:t>
      </w:r>
    </w:p>
    <w:p w14:paraId="4AB0CF15" w14:textId="77777777" w:rsidR="00892326" w:rsidRDefault="00892326" w:rsidP="00892326">
      <w:pPr>
        <w:pStyle w:val="Heading2"/>
        <w:numPr>
          <w:ilvl w:val="1"/>
          <w:numId w:val="17"/>
        </w:numPr>
      </w:pPr>
      <w:bookmarkStart w:id="75" w:name="_Toc300131253"/>
      <w:bookmarkStart w:id="76" w:name="_Toc375053512"/>
      <w:bookmarkStart w:id="77" w:name="_Toc375057368"/>
      <w:bookmarkStart w:id="78" w:name="_Toc375119844"/>
      <w:bookmarkStart w:id="79" w:name="_Toc376758445"/>
      <w:bookmarkStart w:id="80" w:name="_Toc376766329"/>
      <w:bookmarkStart w:id="81" w:name="_Toc378069014"/>
      <w:bookmarkStart w:id="82" w:name="_Toc380566097"/>
      <w:bookmarkStart w:id="83" w:name="_Toc380566529"/>
      <w:bookmarkStart w:id="84" w:name="_Toc381170445"/>
      <w:bookmarkStart w:id="85" w:name="_Toc536022306"/>
      <w:r>
        <w:t>Amount Available for Grants</w:t>
      </w:r>
      <w:bookmarkEnd w:id="75"/>
      <w:bookmarkEnd w:id="76"/>
      <w:bookmarkEnd w:id="77"/>
      <w:bookmarkEnd w:id="78"/>
      <w:bookmarkEnd w:id="79"/>
      <w:bookmarkEnd w:id="80"/>
      <w:bookmarkEnd w:id="81"/>
      <w:bookmarkEnd w:id="82"/>
      <w:bookmarkEnd w:id="83"/>
      <w:bookmarkEnd w:id="84"/>
      <w:bookmarkEnd w:id="85"/>
      <w:r>
        <w:t xml:space="preserve"> </w:t>
      </w:r>
    </w:p>
    <w:p w14:paraId="7C05438C" w14:textId="77777777" w:rsidR="00892326" w:rsidRDefault="00892326" w:rsidP="00892326">
      <w:pPr>
        <w:pStyle w:val="content"/>
        <w:rPr>
          <w:rFonts w:ascii="Palatino" w:hAnsi="Palatino"/>
          <w:sz w:val="24"/>
          <w:szCs w:val="24"/>
        </w:rPr>
      </w:pPr>
      <w:bookmarkStart w:id="86" w:name="OLE_LINK5"/>
      <w:r>
        <w:rPr>
          <w:rFonts w:ascii="Palatino" w:hAnsi="Palatino"/>
          <w:sz w:val="24"/>
          <w:szCs w:val="24"/>
        </w:rPr>
        <w:t>Pursuant to AB 1665, the aggregate amount available for awards is $5 million dollars.</w:t>
      </w:r>
      <w:r>
        <w:rPr>
          <w:rFonts w:ascii="Palatino" w:hAnsi="Palatino"/>
          <w:sz w:val="24"/>
          <w:szCs w:val="24"/>
        </w:rPr>
        <w:br/>
      </w:r>
    </w:p>
    <w:p w14:paraId="70FD59C7" w14:textId="77777777" w:rsidR="00892326" w:rsidRDefault="00892326" w:rsidP="00892326">
      <w:pPr>
        <w:pStyle w:val="Heading1"/>
        <w:numPr>
          <w:ilvl w:val="0"/>
          <w:numId w:val="17"/>
        </w:numPr>
        <w:spacing w:before="120"/>
      </w:pPr>
      <w:bookmarkStart w:id="87" w:name="_Toc300131254"/>
      <w:bookmarkStart w:id="88" w:name="_Toc375053513"/>
      <w:bookmarkStart w:id="89" w:name="_Toc375057369"/>
      <w:bookmarkStart w:id="90" w:name="_Toc375119845"/>
      <w:bookmarkStart w:id="91" w:name="_Toc376758446"/>
      <w:bookmarkStart w:id="92" w:name="_Toc376766330"/>
      <w:bookmarkStart w:id="93" w:name="_Toc378069015"/>
      <w:bookmarkStart w:id="94" w:name="_Toc381170446"/>
      <w:bookmarkStart w:id="95" w:name="_Toc536022307"/>
      <w:bookmarkEnd w:id="86"/>
      <w:r>
        <w:t>Definitions</w:t>
      </w:r>
      <w:bookmarkEnd w:id="87"/>
      <w:bookmarkEnd w:id="88"/>
      <w:bookmarkEnd w:id="89"/>
      <w:bookmarkEnd w:id="90"/>
      <w:bookmarkEnd w:id="91"/>
      <w:bookmarkEnd w:id="92"/>
      <w:bookmarkEnd w:id="93"/>
      <w:bookmarkEnd w:id="94"/>
      <w:r>
        <w:t xml:space="preserve"> for the LEP</w:t>
      </w:r>
      <w:bookmarkEnd w:id="95"/>
    </w:p>
    <w:p w14:paraId="426A142A" w14:textId="77777777" w:rsidR="00892326" w:rsidRPr="007B0EEB" w:rsidRDefault="00892326" w:rsidP="00892326">
      <w:pPr>
        <w:pStyle w:val="content"/>
        <w:rPr>
          <w:rFonts w:ascii="Palatino" w:hAnsi="Palatino"/>
          <w:color w:val="auto"/>
          <w:sz w:val="24"/>
          <w:szCs w:val="20"/>
        </w:rPr>
      </w:pPr>
      <w:r w:rsidRPr="007B0EEB">
        <w:rPr>
          <w:rFonts w:ascii="Palatino" w:hAnsi="Palatino"/>
          <w:color w:val="auto"/>
          <w:sz w:val="24"/>
          <w:szCs w:val="20"/>
        </w:rPr>
        <w:t>Facilities-based broadband provider:  An entity is a facilities-based provider if any of the following conditions are met: (1) it owns the portion of the physical facility that terminates at the end-user premises or obtains the right to use dark fiber as part of its own network to complete such terminations; (2) it obtains unbundled network element (UNE) loops, special access lines, or other leased facilities that terminate at the end-user premises and provisions/equips them as broadband; or (3) it provisions/equips a broadband wireless channel to the end-user premises over licensed or unlicensed spectrum.</w:t>
      </w:r>
      <w:r w:rsidRPr="00182B5A">
        <w:rPr>
          <w:rFonts w:ascii="Palatino" w:hAnsi="Palatino"/>
          <w:color w:val="auto"/>
          <w:sz w:val="26"/>
          <w:szCs w:val="20"/>
        </w:rPr>
        <w:t xml:space="preserve"> </w:t>
      </w:r>
      <w:r>
        <w:rPr>
          <w:rFonts w:ascii="Palatino" w:hAnsi="Palatino"/>
          <w:color w:val="auto"/>
          <w:sz w:val="26"/>
          <w:szCs w:val="20"/>
        </w:rPr>
        <w:t xml:space="preserve"> This d</w:t>
      </w:r>
      <w:r w:rsidRPr="00182B5A">
        <w:rPr>
          <w:rFonts w:ascii="Palatino" w:hAnsi="Palatino"/>
          <w:color w:val="auto"/>
          <w:sz w:val="24"/>
          <w:szCs w:val="20"/>
        </w:rPr>
        <w:t>efinition excludes satellite transponder capacity as well as terrestrial mobile wireless services.</w:t>
      </w:r>
      <w:r w:rsidDel="00682564">
        <w:rPr>
          <w:rStyle w:val="FootnoteReference"/>
          <w:rFonts w:ascii="Palatino" w:hAnsi="Palatino"/>
          <w:color w:val="auto"/>
          <w:szCs w:val="20"/>
        </w:rPr>
        <w:t xml:space="preserve"> </w:t>
      </w:r>
    </w:p>
    <w:p w14:paraId="7A94663F" w14:textId="77777777" w:rsidR="00892326" w:rsidRPr="007B0EEB" w:rsidRDefault="00892326" w:rsidP="00892326">
      <w:pPr>
        <w:pStyle w:val="content"/>
        <w:rPr>
          <w:rFonts w:ascii="Palatino" w:hAnsi="Palatino"/>
          <w:color w:val="auto"/>
          <w:sz w:val="24"/>
          <w:szCs w:val="20"/>
        </w:rPr>
      </w:pPr>
      <w:r w:rsidRPr="007B0EEB">
        <w:rPr>
          <w:rFonts w:ascii="Palatino" w:hAnsi="Palatino"/>
          <w:color w:val="auto"/>
          <w:sz w:val="24"/>
          <w:szCs w:val="20"/>
        </w:rPr>
        <w:t xml:space="preserve">Line Extensions:  Line extensions consist of over-head, underground or wireless extensions of plant from existing distribution facilities to the customer premises network interface device at the demarcation point and exclude additions to plant along existing distribution facilities.  </w:t>
      </w:r>
    </w:p>
    <w:p w14:paraId="2A237AAB" w14:textId="77777777" w:rsidR="00892326" w:rsidRPr="007B0EEB" w:rsidRDefault="00892326" w:rsidP="00892326">
      <w:pPr>
        <w:pStyle w:val="content"/>
        <w:rPr>
          <w:rFonts w:ascii="Palatino" w:hAnsi="Palatino"/>
          <w:color w:val="auto"/>
          <w:sz w:val="24"/>
          <w:szCs w:val="20"/>
        </w:rPr>
      </w:pPr>
      <w:r w:rsidRPr="007B0EEB">
        <w:rPr>
          <w:rFonts w:ascii="Palatino" w:hAnsi="Palatino"/>
          <w:color w:val="auto"/>
          <w:sz w:val="24"/>
          <w:szCs w:val="20"/>
        </w:rPr>
        <w:t xml:space="preserve">Service Connection:  Wire or cable or wireless transmission equipment, and associated supporting structure, from the point of connection from the provider’s distribution facilities to the customer premises network interface device.  A service connection serves only the property on which it is located.   </w:t>
      </w:r>
    </w:p>
    <w:p w14:paraId="2E25CEA9" w14:textId="77777777" w:rsidR="00892326" w:rsidRPr="007B0EEB" w:rsidRDefault="00892326" w:rsidP="00892326">
      <w:pPr>
        <w:pStyle w:val="content"/>
        <w:rPr>
          <w:rFonts w:ascii="Palatino" w:hAnsi="Palatino"/>
          <w:color w:val="auto"/>
          <w:sz w:val="24"/>
          <w:szCs w:val="20"/>
        </w:rPr>
      </w:pPr>
      <w:r w:rsidRPr="007B0EEB">
        <w:rPr>
          <w:rFonts w:ascii="Palatino" w:hAnsi="Palatino"/>
          <w:color w:val="auto"/>
          <w:sz w:val="24"/>
          <w:szCs w:val="20"/>
        </w:rPr>
        <w:lastRenderedPageBreak/>
        <w:t xml:space="preserve">Telecommunications transmission media (specific to LEP):  Twisted-pair (copper); coaxial cable (copper); fiber optics; wireless solutions such as millimeter wave spectrum may be included.  </w:t>
      </w:r>
    </w:p>
    <w:p w14:paraId="7B75E961" w14:textId="77777777" w:rsidR="00892326" w:rsidRPr="007B0EEB" w:rsidRDefault="00892326" w:rsidP="00892326">
      <w:pPr>
        <w:pStyle w:val="content"/>
        <w:rPr>
          <w:rFonts w:ascii="Palatino" w:hAnsi="Palatino"/>
          <w:color w:val="auto"/>
          <w:sz w:val="24"/>
          <w:szCs w:val="20"/>
        </w:rPr>
      </w:pPr>
      <w:r>
        <w:rPr>
          <w:rFonts w:ascii="Palatino" w:hAnsi="Palatino"/>
          <w:color w:val="auto"/>
          <w:sz w:val="24"/>
          <w:szCs w:val="20"/>
        </w:rPr>
        <w:t>Non-connected Household:  A household that does not have a service connection to any broadband service.</w:t>
      </w:r>
    </w:p>
    <w:p w14:paraId="75873315" w14:textId="77777777" w:rsidR="00892326" w:rsidRDefault="00892326" w:rsidP="00892326">
      <w:pPr>
        <w:keepNext/>
        <w:keepLines/>
        <w:ind w:left="360" w:right="-14"/>
        <w:rPr>
          <w:sz w:val="24"/>
        </w:rPr>
      </w:pPr>
    </w:p>
    <w:p w14:paraId="5EBFAEC7" w14:textId="77777777" w:rsidR="00892326" w:rsidRDefault="00892326" w:rsidP="00892326">
      <w:pPr>
        <w:pStyle w:val="Heading1"/>
        <w:numPr>
          <w:ilvl w:val="0"/>
          <w:numId w:val="17"/>
        </w:numPr>
        <w:spacing w:before="120"/>
      </w:pPr>
      <w:bookmarkStart w:id="96" w:name="_Toc536022308"/>
      <w:r>
        <w:t>Eligible Applicants</w:t>
      </w:r>
      <w:bookmarkEnd w:id="96"/>
    </w:p>
    <w:p w14:paraId="7AA0F5C3" w14:textId="77777777" w:rsidR="00892326" w:rsidRDefault="00892326" w:rsidP="00892326">
      <w:pPr>
        <w:pStyle w:val="content"/>
        <w:rPr>
          <w:rFonts w:ascii="Palatino" w:hAnsi="Palatino"/>
          <w:color w:val="auto"/>
          <w:sz w:val="24"/>
          <w:szCs w:val="20"/>
        </w:rPr>
      </w:pPr>
      <w:r w:rsidRPr="009F0D6F">
        <w:rPr>
          <w:rFonts w:ascii="Palatino" w:hAnsi="Palatino"/>
          <w:color w:val="auto"/>
          <w:sz w:val="24"/>
          <w:szCs w:val="20"/>
        </w:rPr>
        <w:t xml:space="preserve">An “Eligible Applicant” is </w:t>
      </w:r>
      <w:r>
        <w:rPr>
          <w:rFonts w:ascii="Palatino" w:hAnsi="Palatino"/>
          <w:color w:val="auto"/>
          <w:sz w:val="24"/>
          <w:szCs w:val="20"/>
        </w:rPr>
        <w:t xml:space="preserve">the customer residing at the location to be served.  All recipients of the LEP grant must meet </w:t>
      </w:r>
      <w:r w:rsidRPr="00D9683E">
        <w:rPr>
          <w:rFonts w:ascii="Palatino" w:hAnsi="Palatino"/>
          <w:color w:val="auto"/>
          <w:sz w:val="24"/>
          <w:szCs w:val="20"/>
        </w:rPr>
        <w:t>the income-based requirements</w:t>
      </w:r>
      <w:r>
        <w:rPr>
          <w:rFonts w:ascii="Palatino" w:hAnsi="Palatino"/>
          <w:color w:val="auto"/>
          <w:sz w:val="24"/>
          <w:szCs w:val="20"/>
        </w:rPr>
        <w:t>. A</w:t>
      </w:r>
      <w:r w:rsidRPr="00BA01F9">
        <w:rPr>
          <w:rFonts w:ascii="Palatino" w:hAnsi="Palatino"/>
          <w:color w:val="auto"/>
          <w:sz w:val="24"/>
          <w:szCs w:val="20"/>
        </w:rPr>
        <w:t xml:space="preserve">pplicants who qualify for the California LifeLine or CARE Programs automatically meet the qualifying income threshold. </w:t>
      </w:r>
      <w:r>
        <w:rPr>
          <w:rFonts w:ascii="Palatino" w:hAnsi="Palatino"/>
          <w:color w:val="auto"/>
          <w:sz w:val="24"/>
          <w:szCs w:val="20"/>
        </w:rPr>
        <w:t xml:space="preserve"> A</w:t>
      </w:r>
      <w:r w:rsidRPr="00BA01F9">
        <w:rPr>
          <w:rFonts w:ascii="Palatino" w:hAnsi="Palatino"/>
          <w:color w:val="auto"/>
          <w:sz w:val="24"/>
          <w:szCs w:val="20"/>
        </w:rPr>
        <w:t xml:space="preserve">pplicants who are not enrolled in the CARE or LifeLine programs but have a household income equivalent to the </w:t>
      </w:r>
      <w:r w:rsidRPr="00BA01F9">
        <w:rPr>
          <w:rFonts w:ascii="Palatino" w:hAnsi="Palatino"/>
          <w:bCs/>
          <w:color w:val="auto"/>
          <w:sz w:val="24"/>
          <w:szCs w:val="20"/>
        </w:rPr>
        <w:t xml:space="preserve">CARE program’s income guidelines </w:t>
      </w:r>
      <w:r w:rsidRPr="00BA01F9">
        <w:rPr>
          <w:rFonts w:ascii="Palatino" w:hAnsi="Palatino"/>
          <w:color w:val="auto"/>
          <w:sz w:val="24"/>
          <w:szCs w:val="20"/>
        </w:rPr>
        <w:t>automatically meet the qualifying income threshold</w:t>
      </w:r>
      <w:r>
        <w:rPr>
          <w:rFonts w:ascii="Palatino" w:hAnsi="Palatino"/>
          <w:color w:val="auto"/>
          <w:sz w:val="24"/>
          <w:szCs w:val="20"/>
        </w:rPr>
        <w:t>.</w:t>
      </w:r>
    </w:p>
    <w:p w14:paraId="0C012225" w14:textId="77777777" w:rsidR="00892326" w:rsidRDefault="00892326" w:rsidP="00892326">
      <w:pPr>
        <w:pStyle w:val="content"/>
        <w:rPr>
          <w:rFonts w:ascii="Palatino" w:hAnsi="Palatino"/>
          <w:color w:val="auto"/>
          <w:sz w:val="24"/>
          <w:szCs w:val="20"/>
        </w:rPr>
      </w:pPr>
      <w:r>
        <w:rPr>
          <w:rFonts w:ascii="Palatino" w:hAnsi="Palatino"/>
          <w:color w:val="auto"/>
          <w:sz w:val="24"/>
          <w:szCs w:val="20"/>
        </w:rPr>
        <w:t xml:space="preserve">A representative, including a facilities-based broadband provider, may apply for service on behalf of an eligible applicant or a group of eligible applicants.  </w:t>
      </w:r>
    </w:p>
    <w:p w14:paraId="228792ED" w14:textId="77777777" w:rsidR="00892326" w:rsidRDefault="00892326" w:rsidP="00892326">
      <w:pPr>
        <w:pStyle w:val="content"/>
        <w:rPr>
          <w:rFonts w:ascii="Palatino" w:hAnsi="Palatino"/>
          <w:color w:val="auto"/>
          <w:sz w:val="24"/>
          <w:szCs w:val="20"/>
        </w:rPr>
      </w:pPr>
      <w:bookmarkStart w:id="97" w:name="_Hlk1639892"/>
      <w:r>
        <w:rPr>
          <w:rFonts w:ascii="Palatino" w:hAnsi="Palatino"/>
          <w:color w:val="auto"/>
          <w:sz w:val="24"/>
          <w:szCs w:val="20"/>
        </w:rPr>
        <w:t xml:space="preserve">Additional instructions and application materials are provided on the CPUC website on the CASF Infrastructure webpages.  </w:t>
      </w:r>
    </w:p>
    <w:bookmarkEnd w:id="97"/>
    <w:p w14:paraId="461C4B64" w14:textId="77777777" w:rsidR="00892326" w:rsidRPr="00464956" w:rsidRDefault="00892326" w:rsidP="00892326">
      <w:pPr>
        <w:pStyle w:val="content"/>
        <w:rPr>
          <w:rFonts w:ascii="Palatino" w:hAnsi="Palatino"/>
          <w:color w:val="auto"/>
          <w:sz w:val="24"/>
          <w:szCs w:val="20"/>
        </w:rPr>
      </w:pPr>
      <w:r>
        <w:rPr>
          <w:rFonts w:ascii="Palatino" w:hAnsi="Palatino"/>
          <w:color w:val="auto"/>
          <w:sz w:val="24"/>
          <w:szCs w:val="20"/>
        </w:rPr>
        <w:t xml:space="preserve">  </w:t>
      </w:r>
    </w:p>
    <w:p w14:paraId="46850522" w14:textId="77777777" w:rsidR="00892326" w:rsidRDefault="00892326" w:rsidP="00892326">
      <w:pPr>
        <w:pStyle w:val="Heading1"/>
        <w:numPr>
          <w:ilvl w:val="0"/>
          <w:numId w:val="17"/>
        </w:numPr>
        <w:spacing w:before="120"/>
      </w:pPr>
      <w:bookmarkStart w:id="98" w:name="_Toc536022309"/>
      <w:r>
        <w:t>Subsidy Level</w:t>
      </w:r>
      <w:bookmarkEnd w:id="98"/>
    </w:p>
    <w:p w14:paraId="7822BFF7" w14:textId="292B7502" w:rsidR="00892326" w:rsidRPr="00464956" w:rsidRDefault="00892326" w:rsidP="00892326">
      <w:pPr>
        <w:pStyle w:val="content"/>
        <w:rPr>
          <w:rFonts w:ascii="Palatino" w:hAnsi="Palatino"/>
          <w:color w:val="auto"/>
          <w:sz w:val="24"/>
          <w:szCs w:val="20"/>
        </w:rPr>
      </w:pPr>
      <w:r>
        <w:rPr>
          <w:rFonts w:ascii="Palatino" w:hAnsi="Palatino"/>
          <w:color w:val="auto"/>
          <w:sz w:val="24"/>
          <w:szCs w:val="20"/>
        </w:rPr>
        <w:t>The LEP</w:t>
      </w:r>
      <w:r w:rsidRPr="00464956">
        <w:rPr>
          <w:rFonts w:ascii="Palatino" w:hAnsi="Palatino"/>
          <w:color w:val="auto"/>
          <w:sz w:val="24"/>
          <w:szCs w:val="20"/>
        </w:rPr>
        <w:t xml:space="preserve"> will subsidize </w:t>
      </w:r>
      <w:r w:rsidR="00DB06B1">
        <w:rPr>
          <w:rFonts w:ascii="Palatino" w:hAnsi="Palatino"/>
          <w:color w:val="auto"/>
          <w:sz w:val="24"/>
          <w:szCs w:val="20"/>
        </w:rPr>
        <w:t>100%</w:t>
      </w:r>
      <w:r>
        <w:rPr>
          <w:rFonts w:ascii="Palatino" w:hAnsi="Palatino"/>
          <w:color w:val="auto"/>
          <w:sz w:val="24"/>
          <w:szCs w:val="20"/>
        </w:rPr>
        <w:t>percent</w:t>
      </w:r>
      <w:r w:rsidRPr="00464956">
        <w:rPr>
          <w:rFonts w:ascii="Palatino" w:hAnsi="Palatino"/>
          <w:color w:val="auto"/>
          <w:sz w:val="24"/>
          <w:szCs w:val="20"/>
        </w:rPr>
        <w:t xml:space="preserve"> of the cost of the proposed project for those applicants who meet the California LifeLine or CARE program income thresholds</w:t>
      </w:r>
      <w:r>
        <w:rPr>
          <w:rFonts w:ascii="Palatino" w:hAnsi="Palatino"/>
          <w:color w:val="auto"/>
          <w:sz w:val="24"/>
          <w:szCs w:val="20"/>
        </w:rPr>
        <w:t>.</w:t>
      </w:r>
    </w:p>
    <w:p w14:paraId="63F6321F" w14:textId="77777777" w:rsidR="00892326" w:rsidRPr="00464956" w:rsidRDefault="00892326" w:rsidP="00892326">
      <w:pPr>
        <w:pStyle w:val="content"/>
        <w:rPr>
          <w:rFonts w:ascii="Palatino" w:hAnsi="Palatino"/>
          <w:color w:val="auto"/>
          <w:sz w:val="24"/>
          <w:szCs w:val="20"/>
        </w:rPr>
      </w:pPr>
      <w:r w:rsidRPr="00464956">
        <w:rPr>
          <w:rFonts w:ascii="Palatino" w:hAnsi="Palatino"/>
          <w:color w:val="auto"/>
          <w:sz w:val="24"/>
          <w:szCs w:val="20"/>
        </w:rPr>
        <w:t>The maximum subsidy amount of the total line extension project/per household, in context of the transmission media/technology used will be:</w:t>
      </w:r>
    </w:p>
    <w:p w14:paraId="76EDBAB5" w14:textId="77777777" w:rsidR="00892326" w:rsidRDefault="00892326" w:rsidP="00892326">
      <w:pPr>
        <w:pStyle w:val="content"/>
        <w:ind w:left="1440"/>
        <w:rPr>
          <w:rFonts w:ascii="Palatino" w:hAnsi="Palatino"/>
          <w:color w:val="auto"/>
          <w:sz w:val="24"/>
          <w:szCs w:val="20"/>
        </w:rPr>
      </w:pPr>
      <w:r w:rsidRPr="00464956">
        <w:rPr>
          <w:rFonts w:ascii="Palatino" w:hAnsi="Palatino"/>
          <w:color w:val="auto"/>
          <w:sz w:val="24"/>
          <w:szCs w:val="20"/>
        </w:rPr>
        <w:t>•A maximum of $500 for Fixed Wireless installations</w:t>
      </w:r>
    </w:p>
    <w:p w14:paraId="19209DBA" w14:textId="754F4B1C" w:rsidR="00892326" w:rsidRDefault="00892326" w:rsidP="00892326">
      <w:pPr>
        <w:pStyle w:val="content"/>
        <w:ind w:left="1440"/>
        <w:rPr>
          <w:rFonts w:ascii="Palatino" w:hAnsi="Palatino"/>
          <w:color w:val="auto"/>
          <w:sz w:val="24"/>
          <w:szCs w:val="20"/>
        </w:rPr>
      </w:pPr>
      <w:r w:rsidRPr="00464956">
        <w:rPr>
          <w:rFonts w:ascii="Palatino" w:hAnsi="Palatino"/>
          <w:color w:val="auto"/>
          <w:sz w:val="24"/>
          <w:szCs w:val="20"/>
        </w:rPr>
        <w:t>•A maximum of $</w:t>
      </w:r>
      <w:r w:rsidR="00CC5A2C">
        <w:rPr>
          <w:rFonts w:ascii="Palatino" w:hAnsi="Palatino"/>
          <w:color w:val="auto"/>
          <w:sz w:val="24"/>
          <w:szCs w:val="20"/>
        </w:rPr>
        <w:t>9</w:t>
      </w:r>
      <w:r w:rsidRPr="00464956">
        <w:rPr>
          <w:rFonts w:ascii="Palatino" w:hAnsi="Palatino"/>
          <w:color w:val="auto"/>
          <w:sz w:val="24"/>
          <w:szCs w:val="20"/>
        </w:rPr>
        <w:t>,300 for Wireline installations</w:t>
      </w:r>
    </w:p>
    <w:p w14:paraId="134FB8AC" w14:textId="77777777" w:rsidR="00892326" w:rsidRDefault="00892326" w:rsidP="00892326">
      <w:pPr>
        <w:pStyle w:val="content"/>
        <w:rPr>
          <w:rFonts w:ascii="Palatino" w:hAnsi="Palatino"/>
          <w:color w:val="auto"/>
          <w:sz w:val="24"/>
          <w:szCs w:val="20"/>
        </w:rPr>
      </w:pPr>
      <w:r>
        <w:rPr>
          <w:rFonts w:ascii="Palatino" w:hAnsi="Palatino"/>
          <w:color w:val="auto"/>
          <w:sz w:val="24"/>
          <w:szCs w:val="20"/>
        </w:rPr>
        <w:t xml:space="preserve">In the event that a provider is building line extensions to non-eligible applicants, while also building an eligible project to eligible applicants, the subsidy will be calculated as a percentage of eligible applicants over total applicants with the subsidy amount not exceeding the maximum amounts listed above. </w:t>
      </w:r>
    </w:p>
    <w:p w14:paraId="746C58A0" w14:textId="77777777" w:rsidR="00892326" w:rsidRPr="00BA42A5" w:rsidRDefault="00892326" w:rsidP="00892326">
      <w:pPr>
        <w:pStyle w:val="Heading1"/>
        <w:numPr>
          <w:ilvl w:val="0"/>
          <w:numId w:val="17"/>
        </w:numPr>
        <w:spacing w:before="120"/>
      </w:pPr>
      <w:bookmarkStart w:id="99" w:name="_Toc536022310"/>
      <w:r>
        <w:lastRenderedPageBreak/>
        <w:t>Eligible Projects</w:t>
      </w:r>
      <w:bookmarkEnd w:id="99"/>
    </w:p>
    <w:p w14:paraId="7B90F087" w14:textId="77777777" w:rsidR="00892326" w:rsidRPr="00464956" w:rsidRDefault="00892326" w:rsidP="00892326">
      <w:pPr>
        <w:ind w:right="-18"/>
        <w:rPr>
          <w:color w:val="000000"/>
          <w:sz w:val="24"/>
          <w:szCs w:val="24"/>
        </w:rPr>
      </w:pPr>
      <w:r>
        <w:rPr>
          <w:color w:val="000000"/>
          <w:sz w:val="24"/>
          <w:szCs w:val="24"/>
        </w:rPr>
        <w:t>An eligible project is a project at the property to be served, which meets the following:</w:t>
      </w:r>
    </w:p>
    <w:p w14:paraId="0268555F" w14:textId="77777777" w:rsidR="00892326" w:rsidRPr="00464956" w:rsidRDefault="00892326" w:rsidP="00892326">
      <w:pPr>
        <w:ind w:right="-18"/>
        <w:rPr>
          <w:color w:val="000000"/>
          <w:sz w:val="24"/>
          <w:szCs w:val="24"/>
        </w:rPr>
      </w:pPr>
    </w:p>
    <w:p w14:paraId="779FC765" w14:textId="77777777" w:rsidR="00892326" w:rsidRPr="00C95A2F" w:rsidRDefault="00892326" w:rsidP="00892326">
      <w:pPr>
        <w:pStyle w:val="standard"/>
        <w:numPr>
          <w:ilvl w:val="0"/>
          <w:numId w:val="19"/>
        </w:numPr>
        <w:spacing w:after="160" w:line="240" w:lineRule="auto"/>
        <w:ind w:right="720"/>
        <w:rPr>
          <w:rFonts w:ascii="Palatino Linotype" w:hAnsi="Palatino Linotype"/>
        </w:rPr>
      </w:pPr>
      <w:r w:rsidRPr="00C95A2F">
        <w:rPr>
          <w:rFonts w:ascii="Palatino Linotype" w:hAnsi="Palatino Linotype"/>
        </w:rPr>
        <w:t xml:space="preserve">The line extension </w:t>
      </w:r>
      <w:r>
        <w:rPr>
          <w:rFonts w:ascii="Palatino Linotype" w:hAnsi="Palatino Linotype"/>
        </w:rPr>
        <w:t>is</w:t>
      </w:r>
      <w:r w:rsidRPr="00C95A2F">
        <w:rPr>
          <w:rFonts w:ascii="Palatino Linotype" w:hAnsi="Palatino Linotype"/>
        </w:rPr>
        <w:t xml:space="preserve"> to a</w:t>
      </w:r>
      <w:r>
        <w:rPr>
          <w:rFonts w:ascii="Palatino Linotype" w:hAnsi="Palatino Linotype"/>
        </w:rPr>
        <w:t xml:space="preserve">n </w:t>
      </w:r>
      <w:r w:rsidRPr="00C95A2F">
        <w:rPr>
          <w:rFonts w:ascii="Palatino Linotype" w:hAnsi="Palatino Linotype"/>
        </w:rPr>
        <w:t xml:space="preserve">Eligible Applicant. </w:t>
      </w:r>
    </w:p>
    <w:p w14:paraId="47B15C23" w14:textId="77777777" w:rsidR="00892326" w:rsidRDefault="00892326" w:rsidP="00892326">
      <w:pPr>
        <w:pStyle w:val="standard"/>
        <w:numPr>
          <w:ilvl w:val="0"/>
          <w:numId w:val="19"/>
        </w:numPr>
        <w:spacing w:after="160" w:line="240" w:lineRule="auto"/>
        <w:ind w:right="720"/>
        <w:rPr>
          <w:rFonts w:ascii="Palatino Linotype" w:hAnsi="Palatino Linotype"/>
        </w:rPr>
      </w:pPr>
      <w:r>
        <w:rPr>
          <w:rFonts w:ascii="Palatino Linotype" w:hAnsi="Palatino Linotype"/>
        </w:rPr>
        <w:t>The property must not have previously received an LEP grant</w:t>
      </w:r>
      <w:r w:rsidRPr="00C95A2F">
        <w:rPr>
          <w:rFonts w:ascii="Palatino Linotype" w:hAnsi="Palatino Linotype"/>
        </w:rPr>
        <w:t>.</w:t>
      </w:r>
    </w:p>
    <w:p w14:paraId="7A289170" w14:textId="77777777" w:rsidR="00892326" w:rsidRPr="008B5570" w:rsidRDefault="00892326" w:rsidP="00892326">
      <w:pPr>
        <w:pStyle w:val="standard"/>
        <w:numPr>
          <w:ilvl w:val="0"/>
          <w:numId w:val="19"/>
        </w:numPr>
        <w:spacing w:after="160" w:line="240" w:lineRule="auto"/>
        <w:ind w:right="720"/>
        <w:rPr>
          <w:rFonts w:ascii="Palatino Linotype" w:hAnsi="Palatino Linotype"/>
        </w:rPr>
      </w:pPr>
      <w:r w:rsidRPr="008B5570">
        <w:rPr>
          <w:rFonts w:ascii="Palatino Linotype" w:hAnsi="Palatino Linotype"/>
        </w:rPr>
        <w:t xml:space="preserve">The project will provide a service connection to a Non-connected Household. </w:t>
      </w:r>
    </w:p>
    <w:p w14:paraId="01607705" w14:textId="77777777" w:rsidR="00892326" w:rsidRPr="0034375F" w:rsidRDefault="00892326" w:rsidP="00892326">
      <w:pPr>
        <w:pStyle w:val="standard"/>
        <w:numPr>
          <w:ilvl w:val="0"/>
          <w:numId w:val="19"/>
        </w:numPr>
        <w:spacing w:after="160" w:line="240" w:lineRule="auto"/>
        <w:ind w:right="720"/>
        <w:rPr>
          <w:rFonts w:ascii="Palatino Linotype" w:hAnsi="Palatino Linotype"/>
        </w:rPr>
      </w:pPr>
      <w:r w:rsidRPr="00D82E81">
        <w:rPr>
          <w:rFonts w:ascii="Palatino Linotype" w:hAnsi="Palatino Linotype"/>
        </w:rPr>
        <w:t xml:space="preserve">The </w:t>
      </w:r>
      <w:r>
        <w:rPr>
          <w:rFonts w:ascii="Palatino Linotype" w:hAnsi="Palatino Linotype"/>
        </w:rPr>
        <w:t xml:space="preserve">completed </w:t>
      </w:r>
      <w:r w:rsidRPr="00D82E81">
        <w:rPr>
          <w:rFonts w:ascii="Palatino Linotype" w:hAnsi="Palatino Linotype"/>
        </w:rPr>
        <w:t xml:space="preserve">project will </w:t>
      </w:r>
      <w:r>
        <w:rPr>
          <w:rFonts w:ascii="Palatino Linotype" w:hAnsi="Palatino Linotype"/>
        </w:rPr>
        <w:t>allow the broadband Internet provider to offer service speeds of at least 10 Mbps download and 1 Mbps upload.</w:t>
      </w:r>
      <w:r w:rsidRPr="00D82E81">
        <w:rPr>
          <w:rFonts w:ascii="Palatino Linotype" w:hAnsi="Palatino Linotype"/>
        </w:rPr>
        <w:t xml:space="preserve"> </w:t>
      </w:r>
    </w:p>
    <w:p w14:paraId="6CC29B8F" w14:textId="77777777" w:rsidR="00892326" w:rsidRPr="009749AA" w:rsidRDefault="00892326" w:rsidP="00892326">
      <w:pPr>
        <w:pStyle w:val="standard"/>
        <w:numPr>
          <w:ilvl w:val="0"/>
          <w:numId w:val="19"/>
        </w:numPr>
        <w:spacing w:after="160" w:line="240" w:lineRule="auto"/>
        <w:ind w:right="720"/>
        <w:rPr>
          <w:rFonts w:ascii="Palatino Linotype" w:hAnsi="Palatino Linotype"/>
        </w:rPr>
      </w:pPr>
      <w:r w:rsidRPr="0034375F">
        <w:rPr>
          <w:rFonts w:ascii="Palatino Linotype" w:hAnsi="Palatino Linotype"/>
        </w:rPr>
        <w:t>T</w:t>
      </w:r>
      <w:r w:rsidRPr="009749AA">
        <w:rPr>
          <w:rFonts w:ascii="Palatino Linotype" w:hAnsi="Palatino Linotype"/>
        </w:rPr>
        <w:t>he project</w:t>
      </w:r>
      <w:r>
        <w:rPr>
          <w:rFonts w:ascii="Palatino Linotype" w:hAnsi="Palatino Linotype"/>
        </w:rPr>
        <w:t xml:space="preserve"> is</w:t>
      </w:r>
      <w:r w:rsidRPr="009749AA">
        <w:rPr>
          <w:rFonts w:ascii="Palatino Linotype" w:hAnsi="Palatino Linotype"/>
        </w:rPr>
        <w:t xml:space="preserve"> statutorily or categ</w:t>
      </w:r>
      <w:r>
        <w:rPr>
          <w:rFonts w:ascii="Palatino Linotype" w:hAnsi="Palatino Linotype"/>
        </w:rPr>
        <w:t>orically exempt from CEQA</w:t>
      </w:r>
      <w:r w:rsidRPr="009749AA">
        <w:rPr>
          <w:rFonts w:ascii="Palatino Linotype" w:hAnsi="Palatino Linotype"/>
        </w:rPr>
        <w:t xml:space="preserve"> requirements.</w:t>
      </w:r>
    </w:p>
    <w:p w14:paraId="00D6A541" w14:textId="77777777" w:rsidR="00892326" w:rsidRPr="00464956" w:rsidRDefault="00892326" w:rsidP="00892326">
      <w:pPr>
        <w:ind w:right="-18"/>
        <w:rPr>
          <w:color w:val="000000"/>
          <w:sz w:val="24"/>
          <w:szCs w:val="24"/>
        </w:rPr>
      </w:pPr>
    </w:p>
    <w:p w14:paraId="458E67A2" w14:textId="77777777" w:rsidR="00892326" w:rsidRPr="007E79FE" w:rsidRDefault="00892326" w:rsidP="00892326">
      <w:pPr>
        <w:pStyle w:val="Heading1"/>
        <w:numPr>
          <w:ilvl w:val="0"/>
          <w:numId w:val="17"/>
        </w:numPr>
        <w:spacing w:before="120"/>
      </w:pPr>
      <w:bookmarkStart w:id="100" w:name="_Toc536022311"/>
      <w:r w:rsidRPr="007E79FE">
        <w:t>Information Required from Applicants</w:t>
      </w:r>
      <w:bookmarkEnd w:id="100"/>
    </w:p>
    <w:p w14:paraId="032A9476" w14:textId="77777777" w:rsidR="00892326" w:rsidRPr="00D515BC" w:rsidRDefault="00892326" w:rsidP="00892326">
      <w:pPr>
        <w:pStyle w:val="ListParagraph"/>
        <w:numPr>
          <w:ilvl w:val="0"/>
          <w:numId w:val="19"/>
        </w:numPr>
        <w:ind w:right="-18"/>
        <w:rPr>
          <w:rFonts w:ascii="Palatino Linotype" w:hAnsi="Palatino Linotype"/>
          <w:color w:val="000000"/>
          <w:sz w:val="24"/>
          <w:szCs w:val="24"/>
        </w:rPr>
      </w:pPr>
      <w:r w:rsidRPr="00D515BC">
        <w:rPr>
          <w:rFonts w:ascii="Palatino Linotype" w:hAnsi="Palatino Linotype"/>
          <w:color w:val="000000"/>
          <w:sz w:val="24"/>
          <w:szCs w:val="24"/>
        </w:rPr>
        <w:t xml:space="preserve">The applicant must provide a proposed contract (“the contract”) or written estimate from the facilities-based broadband provider or its approved contractor for the purpose of the construction of the line extension.  This contract or estimate must state details of this construction, such as the type of connection, expected service speeds, statement of work, and detailed cost estimate.  </w:t>
      </w:r>
    </w:p>
    <w:p w14:paraId="138E334F" w14:textId="77777777" w:rsidR="00892326" w:rsidRPr="00D515BC" w:rsidRDefault="00892326" w:rsidP="00892326">
      <w:pPr>
        <w:pStyle w:val="ListParagraph"/>
        <w:numPr>
          <w:ilvl w:val="0"/>
          <w:numId w:val="19"/>
        </w:numPr>
        <w:rPr>
          <w:rFonts w:ascii="Palatino Linotype" w:hAnsi="Palatino Linotype"/>
          <w:color w:val="000000"/>
          <w:sz w:val="24"/>
          <w:szCs w:val="24"/>
          <w:lang w:val="en"/>
        </w:rPr>
      </w:pPr>
      <w:r w:rsidRPr="00D515BC">
        <w:rPr>
          <w:rFonts w:ascii="Palatino Linotype" w:hAnsi="Palatino Linotype"/>
          <w:color w:val="000000"/>
          <w:sz w:val="24"/>
          <w:szCs w:val="24"/>
        </w:rPr>
        <w:t xml:space="preserve">If the applicant is qualifying for the LEP based on his/her enrollment in a qualifying public assistance program, the applicant must provide proof of this enrollment. </w:t>
      </w:r>
    </w:p>
    <w:p w14:paraId="51531945" w14:textId="77777777" w:rsidR="00892326" w:rsidRPr="00D515BC" w:rsidRDefault="00892326" w:rsidP="00892326">
      <w:pPr>
        <w:pStyle w:val="ListParagraph"/>
        <w:numPr>
          <w:ilvl w:val="0"/>
          <w:numId w:val="19"/>
        </w:numPr>
        <w:ind w:right="-18"/>
        <w:rPr>
          <w:rFonts w:ascii="Palatino Linotype" w:hAnsi="Palatino Linotype"/>
          <w:color w:val="000000"/>
          <w:sz w:val="24"/>
          <w:szCs w:val="24"/>
        </w:rPr>
      </w:pPr>
      <w:r w:rsidRPr="00D515BC">
        <w:rPr>
          <w:rFonts w:ascii="Palatino Linotype" w:hAnsi="Palatino Linotype"/>
          <w:color w:val="000000"/>
          <w:sz w:val="24"/>
          <w:szCs w:val="24"/>
        </w:rPr>
        <w:t xml:space="preserve">If the applicant is qualifying for the LEP based on income, the applicant must provide proof-of-income.  </w:t>
      </w:r>
    </w:p>
    <w:p w14:paraId="7BFD460D" w14:textId="77777777" w:rsidR="00892326" w:rsidRPr="00D515BC" w:rsidRDefault="00892326" w:rsidP="00892326">
      <w:pPr>
        <w:pStyle w:val="ListParagraph"/>
        <w:numPr>
          <w:ilvl w:val="1"/>
          <w:numId w:val="19"/>
        </w:numPr>
        <w:ind w:right="-18"/>
        <w:rPr>
          <w:rFonts w:ascii="Palatino Linotype" w:hAnsi="Palatino Linotype"/>
          <w:color w:val="000000"/>
          <w:sz w:val="24"/>
          <w:szCs w:val="24"/>
        </w:rPr>
      </w:pPr>
      <w:r w:rsidRPr="00D515BC">
        <w:rPr>
          <w:rFonts w:ascii="Palatino Linotype" w:hAnsi="Palatino Linotype"/>
          <w:color w:val="000000"/>
          <w:sz w:val="24"/>
          <w:szCs w:val="24"/>
        </w:rPr>
        <w:t xml:space="preserve">The applicant needs to provide a copy of one or more of the documents below and any other relevant federal tax documents showing income (the applicant or applicant household needs to be listed as filer): </w:t>
      </w:r>
    </w:p>
    <w:p w14:paraId="3E7566B2" w14:textId="77777777" w:rsidR="00892326" w:rsidRPr="00D515BC" w:rsidRDefault="00892326" w:rsidP="00892326">
      <w:pPr>
        <w:pStyle w:val="ListParagraph"/>
        <w:numPr>
          <w:ilvl w:val="2"/>
          <w:numId w:val="19"/>
        </w:numPr>
        <w:ind w:right="-18"/>
        <w:rPr>
          <w:rFonts w:ascii="Palatino Linotype" w:hAnsi="Palatino Linotype"/>
          <w:color w:val="000000"/>
          <w:sz w:val="24"/>
          <w:szCs w:val="24"/>
        </w:rPr>
      </w:pPr>
      <w:r w:rsidRPr="00D515BC">
        <w:rPr>
          <w:rFonts w:ascii="Palatino Linotype" w:hAnsi="Palatino Linotype"/>
          <w:color w:val="000000"/>
          <w:sz w:val="24"/>
          <w:szCs w:val="24"/>
        </w:rPr>
        <w:t>Federal Income Tax Form 1040, 1040NR, 1040A, 1040EZ, 1040PC, 1040X (for amended returns) w/original 1040 from previous year, 1040 with Schedule E.  If self-employed, Federal Income Tax form 1040 w/ Schedule C or Schedule C-EZ, 1040X (amended returns) with original 1040 &amp; Schedule C.</w:t>
      </w:r>
    </w:p>
    <w:p w14:paraId="38F18BD0" w14:textId="77777777" w:rsidR="00892326" w:rsidRPr="00D515BC" w:rsidRDefault="00892326" w:rsidP="00892326">
      <w:pPr>
        <w:pStyle w:val="ListParagraph"/>
        <w:numPr>
          <w:ilvl w:val="1"/>
          <w:numId w:val="19"/>
        </w:numPr>
        <w:ind w:right="-18"/>
        <w:rPr>
          <w:rFonts w:ascii="Palatino Linotype" w:hAnsi="Palatino Linotype"/>
          <w:color w:val="000000"/>
          <w:sz w:val="24"/>
          <w:szCs w:val="24"/>
        </w:rPr>
      </w:pPr>
      <w:r w:rsidRPr="00D515BC">
        <w:rPr>
          <w:rFonts w:ascii="Palatino Linotype" w:hAnsi="Palatino Linotype"/>
          <w:color w:val="000000"/>
          <w:sz w:val="24"/>
          <w:szCs w:val="24"/>
        </w:rPr>
        <w:t>Pay stub:</w:t>
      </w:r>
    </w:p>
    <w:p w14:paraId="258D798A" w14:textId="77777777" w:rsidR="00892326" w:rsidRPr="00D515BC" w:rsidRDefault="00892326" w:rsidP="00892326">
      <w:pPr>
        <w:pStyle w:val="ListParagraph"/>
        <w:numPr>
          <w:ilvl w:val="2"/>
          <w:numId w:val="13"/>
        </w:numPr>
        <w:ind w:left="2160" w:hanging="540"/>
        <w:rPr>
          <w:rFonts w:ascii="Palatino Linotype" w:hAnsi="Palatino Linotype"/>
          <w:color w:val="000000"/>
          <w:sz w:val="24"/>
          <w:szCs w:val="24"/>
        </w:rPr>
      </w:pPr>
      <w:r w:rsidRPr="00D515BC">
        <w:rPr>
          <w:rFonts w:ascii="Palatino Linotype" w:hAnsi="Palatino Linotype"/>
          <w:color w:val="000000"/>
          <w:sz w:val="24"/>
          <w:szCs w:val="24"/>
        </w:rPr>
        <w:t>Name of person must be on stub or other identifying information to link to the person (i.e., SSN).</w:t>
      </w:r>
    </w:p>
    <w:p w14:paraId="3F7C67D8" w14:textId="77777777" w:rsidR="00892326" w:rsidRPr="00D515BC" w:rsidRDefault="00892326" w:rsidP="00892326">
      <w:pPr>
        <w:pStyle w:val="ListParagraph"/>
        <w:numPr>
          <w:ilvl w:val="2"/>
          <w:numId w:val="13"/>
        </w:numPr>
        <w:ind w:left="2160" w:hanging="540"/>
        <w:rPr>
          <w:rFonts w:ascii="Palatino Linotype" w:hAnsi="Palatino Linotype"/>
          <w:color w:val="000000"/>
          <w:sz w:val="24"/>
          <w:szCs w:val="24"/>
        </w:rPr>
      </w:pPr>
      <w:r w:rsidRPr="00D515BC">
        <w:rPr>
          <w:rFonts w:ascii="Palatino Linotype" w:hAnsi="Palatino Linotype"/>
          <w:color w:val="000000"/>
          <w:sz w:val="24"/>
          <w:szCs w:val="24"/>
        </w:rPr>
        <w:lastRenderedPageBreak/>
        <w:t>Pay stub must be issued within the last 45 days showing the gross amount (including tips, overtime, commission and bonus).</w:t>
      </w:r>
    </w:p>
    <w:p w14:paraId="22A8929A" w14:textId="77777777" w:rsidR="00892326" w:rsidRPr="00D515BC" w:rsidRDefault="00892326" w:rsidP="00892326">
      <w:pPr>
        <w:pStyle w:val="ListParagraph"/>
        <w:numPr>
          <w:ilvl w:val="2"/>
          <w:numId w:val="13"/>
        </w:numPr>
        <w:ind w:left="2160" w:hanging="540"/>
        <w:rPr>
          <w:rFonts w:ascii="Palatino Linotype" w:hAnsi="Palatino Linotype"/>
          <w:color w:val="000000"/>
          <w:sz w:val="24"/>
          <w:szCs w:val="24"/>
        </w:rPr>
      </w:pPr>
      <w:r w:rsidRPr="00D515BC">
        <w:rPr>
          <w:rFonts w:ascii="Palatino Linotype" w:hAnsi="Palatino Linotype"/>
          <w:color w:val="000000"/>
          <w:sz w:val="24"/>
          <w:szCs w:val="24"/>
        </w:rPr>
        <w:t>A pay stub or check indicating only net amount is not acceptable.</w:t>
      </w:r>
    </w:p>
    <w:p w14:paraId="380CDC36" w14:textId="77777777" w:rsidR="00892326" w:rsidRPr="00D515BC" w:rsidRDefault="00892326" w:rsidP="00892326">
      <w:pPr>
        <w:pStyle w:val="ListParagraph"/>
        <w:numPr>
          <w:ilvl w:val="0"/>
          <w:numId w:val="19"/>
        </w:numPr>
        <w:rPr>
          <w:rFonts w:ascii="Palatino Linotype" w:hAnsi="Palatino Linotype"/>
          <w:color w:val="000000"/>
          <w:sz w:val="24"/>
          <w:szCs w:val="24"/>
        </w:rPr>
      </w:pPr>
      <w:r w:rsidRPr="00D515BC">
        <w:rPr>
          <w:rFonts w:ascii="Palatino Linotype" w:hAnsi="Palatino Linotype"/>
          <w:color w:val="000000"/>
          <w:sz w:val="24"/>
          <w:szCs w:val="24"/>
        </w:rPr>
        <w:t>If the applicant is not the property owner, the applicant must provide a written statement from the property owner stating the property owner’s consent for work to be done, as described in the contract.</w:t>
      </w:r>
    </w:p>
    <w:p w14:paraId="6068DB48" w14:textId="77777777" w:rsidR="00892326" w:rsidRPr="00D515BC" w:rsidRDefault="00892326" w:rsidP="00892326">
      <w:pPr>
        <w:pStyle w:val="ListParagraph"/>
        <w:numPr>
          <w:ilvl w:val="0"/>
          <w:numId w:val="19"/>
        </w:numPr>
        <w:rPr>
          <w:rFonts w:ascii="Palatino Linotype" w:hAnsi="Palatino Linotype"/>
          <w:color w:val="000000"/>
          <w:sz w:val="24"/>
          <w:szCs w:val="24"/>
        </w:rPr>
      </w:pPr>
      <w:r w:rsidRPr="00D515BC">
        <w:rPr>
          <w:rFonts w:ascii="Palatino Linotype" w:hAnsi="Palatino Linotype"/>
          <w:color w:val="000000"/>
          <w:sz w:val="24"/>
          <w:szCs w:val="24"/>
        </w:rPr>
        <w:t>If a representative is filing the application on behalf of the Eligible Applicant, such authorization must be clear and may be included as a term within the contract.</w:t>
      </w:r>
    </w:p>
    <w:p w14:paraId="31B146ED" w14:textId="77777777" w:rsidR="00892326" w:rsidRDefault="00892326" w:rsidP="00892326">
      <w:pPr>
        <w:rPr>
          <w:rFonts w:ascii="Palatino Linotype" w:hAnsi="Palatino Linotype" w:cs="Helvetica"/>
          <w:szCs w:val="26"/>
        </w:rPr>
      </w:pPr>
      <w:r>
        <w:rPr>
          <w:rFonts w:ascii="Palatino Linotype" w:hAnsi="Palatino Linotype" w:cs="Helvetica"/>
          <w:szCs w:val="26"/>
        </w:rPr>
        <w:tab/>
      </w:r>
    </w:p>
    <w:p w14:paraId="78FACFE8" w14:textId="77777777" w:rsidR="00892326" w:rsidRDefault="00892326" w:rsidP="00892326">
      <w:pPr>
        <w:rPr>
          <w:sz w:val="24"/>
        </w:rPr>
      </w:pPr>
      <w:r w:rsidRPr="00F65EAA">
        <w:rPr>
          <w:sz w:val="24"/>
        </w:rPr>
        <w:t xml:space="preserve">In addition to the requirements stated above the applicant must provide a signed </w:t>
      </w:r>
      <w:r>
        <w:rPr>
          <w:sz w:val="24"/>
        </w:rPr>
        <w:t>consent form</w:t>
      </w:r>
      <w:r w:rsidRPr="00F65EAA">
        <w:rPr>
          <w:sz w:val="24"/>
        </w:rPr>
        <w:t xml:space="preserve"> that no facilities-based broadband provider, as defined in Section 2 above, </w:t>
      </w:r>
      <w:r>
        <w:rPr>
          <w:sz w:val="24"/>
        </w:rPr>
        <w:t>offers service at this address.</w:t>
      </w:r>
    </w:p>
    <w:p w14:paraId="4906E101" w14:textId="77777777" w:rsidR="00892326" w:rsidRDefault="00892326" w:rsidP="00892326">
      <w:pPr>
        <w:pStyle w:val="content"/>
        <w:rPr>
          <w:rFonts w:ascii="Palatino" w:hAnsi="Palatino"/>
          <w:color w:val="auto"/>
          <w:sz w:val="24"/>
          <w:szCs w:val="20"/>
        </w:rPr>
      </w:pPr>
      <w:r>
        <w:rPr>
          <w:rFonts w:ascii="Palatino" w:hAnsi="Palatino"/>
          <w:color w:val="auto"/>
          <w:sz w:val="24"/>
          <w:szCs w:val="20"/>
        </w:rPr>
        <w:t xml:space="preserve">Additional instructions and application materials are provided on the CPUC website on the CASF Infrastructure webpages.  </w:t>
      </w:r>
    </w:p>
    <w:p w14:paraId="27F2C898" w14:textId="77777777" w:rsidR="00892326" w:rsidRPr="00CD00AF" w:rsidRDefault="00892326" w:rsidP="00892326">
      <w:pPr>
        <w:pStyle w:val="Heading1"/>
        <w:numPr>
          <w:ilvl w:val="0"/>
          <w:numId w:val="17"/>
        </w:numPr>
        <w:spacing w:before="120"/>
      </w:pPr>
      <w:bookmarkStart w:id="101" w:name="_Toc536022312"/>
      <w:r>
        <w:t>Submission and Timelines</w:t>
      </w:r>
      <w:bookmarkEnd w:id="101"/>
    </w:p>
    <w:p w14:paraId="280631E8" w14:textId="77777777" w:rsidR="00892326" w:rsidRDefault="00892326" w:rsidP="00892326">
      <w:pPr>
        <w:pStyle w:val="ListParagraph"/>
        <w:tabs>
          <w:tab w:val="num" w:pos="1440"/>
        </w:tabs>
        <w:ind w:left="0"/>
        <w:rPr>
          <w:rFonts w:ascii="Palatino Linotype" w:hAnsi="Palatino Linotype" w:cs="Helvetica"/>
          <w:sz w:val="24"/>
          <w:szCs w:val="24"/>
        </w:rPr>
      </w:pPr>
      <w:r w:rsidRPr="00CD00AF">
        <w:rPr>
          <w:rFonts w:ascii="Palatino Linotype" w:hAnsi="Palatino Linotype" w:cs="Helvetica"/>
          <w:sz w:val="24"/>
          <w:szCs w:val="24"/>
        </w:rPr>
        <w:t xml:space="preserve">Applicants </w:t>
      </w:r>
      <w:r>
        <w:rPr>
          <w:rFonts w:ascii="Palatino Linotype" w:hAnsi="Palatino Linotype" w:cs="Helvetica"/>
          <w:sz w:val="24"/>
          <w:szCs w:val="24"/>
        </w:rPr>
        <w:t xml:space="preserve">are required </w:t>
      </w:r>
      <w:r w:rsidRPr="00CD00AF">
        <w:rPr>
          <w:rFonts w:ascii="Palatino Linotype" w:hAnsi="Palatino Linotype" w:cs="Helvetica"/>
          <w:sz w:val="24"/>
          <w:szCs w:val="24"/>
        </w:rPr>
        <w:t xml:space="preserve">to use the Commission provided application form to apply.  Applicants shall electronically file their completed application, along with required documentation, </w:t>
      </w:r>
      <w:r w:rsidRPr="00F9793D">
        <w:rPr>
          <w:rFonts w:ascii="Palatino Linotype" w:hAnsi="Palatino Linotype" w:cs="Helvetica"/>
          <w:sz w:val="24"/>
          <w:szCs w:val="24"/>
        </w:rPr>
        <w:t>using the Commission’s email address at CASFLineExtensionProgram@cpuc.ca.gov</w:t>
      </w:r>
      <w:r>
        <w:rPr>
          <w:rFonts w:ascii="Palatino Linotype" w:hAnsi="Palatino Linotype" w:cs="Helvetica"/>
          <w:sz w:val="24"/>
          <w:szCs w:val="24"/>
        </w:rPr>
        <w:t xml:space="preserve"> </w:t>
      </w:r>
      <w:r w:rsidRPr="00CD00AF">
        <w:rPr>
          <w:rFonts w:ascii="Palatino Linotype" w:hAnsi="Palatino Linotype" w:cs="Helvetica"/>
          <w:sz w:val="24"/>
          <w:szCs w:val="24"/>
        </w:rPr>
        <w:t>and mail a separate hard copy to</w:t>
      </w:r>
      <w:r>
        <w:rPr>
          <w:rFonts w:ascii="Palatino Linotype" w:hAnsi="Palatino Linotype" w:cs="Helvetica"/>
          <w:sz w:val="24"/>
          <w:szCs w:val="24"/>
        </w:rPr>
        <w:t>:</w:t>
      </w:r>
    </w:p>
    <w:p w14:paraId="10B55E16" w14:textId="77777777" w:rsidR="00892326" w:rsidRDefault="00892326" w:rsidP="00892326">
      <w:pPr>
        <w:pStyle w:val="ListParagraph"/>
        <w:tabs>
          <w:tab w:val="num" w:pos="1440"/>
        </w:tabs>
        <w:ind w:left="0"/>
        <w:rPr>
          <w:rFonts w:ascii="Palatino Linotype" w:hAnsi="Palatino Linotype" w:cs="Helvetica"/>
          <w:sz w:val="24"/>
          <w:szCs w:val="24"/>
        </w:rPr>
      </w:pPr>
    </w:p>
    <w:p w14:paraId="18E72C70" w14:textId="77777777" w:rsidR="00892326" w:rsidRDefault="00892326" w:rsidP="00892326">
      <w:pPr>
        <w:pStyle w:val="ListParagraph"/>
        <w:tabs>
          <w:tab w:val="num" w:pos="1440"/>
        </w:tabs>
        <w:ind w:left="0"/>
        <w:rPr>
          <w:rFonts w:ascii="Palatino Linotype" w:hAnsi="Palatino Linotype" w:cs="Helvetica"/>
          <w:sz w:val="24"/>
          <w:szCs w:val="24"/>
        </w:rPr>
      </w:pPr>
      <w:r>
        <w:rPr>
          <w:rFonts w:ascii="Palatino Linotype" w:hAnsi="Palatino Linotype" w:cs="Helvetica"/>
          <w:sz w:val="24"/>
          <w:szCs w:val="24"/>
        </w:rPr>
        <w:tab/>
      </w:r>
      <w:r w:rsidRPr="00CD00AF">
        <w:rPr>
          <w:rFonts w:ascii="Palatino Linotype" w:hAnsi="Palatino Linotype" w:cs="Helvetica"/>
          <w:sz w:val="24"/>
          <w:szCs w:val="24"/>
        </w:rPr>
        <w:t>Communications Division</w:t>
      </w:r>
    </w:p>
    <w:p w14:paraId="77A0923C" w14:textId="77777777" w:rsidR="00892326" w:rsidRDefault="00892326" w:rsidP="00892326">
      <w:pPr>
        <w:pStyle w:val="ListParagraph"/>
        <w:tabs>
          <w:tab w:val="num" w:pos="1440"/>
        </w:tabs>
        <w:ind w:left="0"/>
        <w:rPr>
          <w:rFonts w:ascii="Palatino Linotype" w:hAnsi="Palatino Linotype" w:cs="Helvetica"/>
          <w:sz w:val="24"/>
          <w:szCs w:val="24"/>
        </w:rPr>
      </w:pPr>
      <w:r>
        <w:rPr>
          <w:rFonts w:ascii="Palatino Linotype" w:hAnsi="Palatino Linotype" w:cs="Helvetica"/>
          <w:sz w:val="24"/>
          <w:szCs w:val="24"/>
        </w:rPr>
        <w:tab/>
      </w:r>
      <w:r w:rsidRPr="00CD00AF">
        <w:rPr>
          <w:rFonts w:ascii="Palatino Linotype" w:hAnsi="Palatino Linotype" w:cs="Helvetica"/>
          <w:sz w:val="24"/>
          <w:szCs w:val="24"/>
        </w:rPr>
        <w:t>Attn: California Advanced Services Fund, Line Extension Program</w:t>
      </w:r>
    </w:p>
    <w:p w14:paraId="661707EC" w14:textId="77777777" w:rsidR="00892326" w:rsidRDefault="00892326" w:rsidP="00892326">
      <w:pPr>
        <w:pStyle w:val="ListParagraph"/>
        <w:tabs>
          <w:tab w:val="num" w:pos="1440"/>
        </w:tabs>
        <w:ind w:left="0"/>
        <w:rPr>
          <w:rFonts w:ascii="Palatino Linotype" w:hAnsi="Palatino Linotype" w:cs="Helvetica"/>
          <w:sz w:val="24"/>
          <w:szCs w:val="24"/>
        </w:rPr>
      </w:pPr>
      <w:r>
        <w:rPr>
          <w:rFonts w:ascii="Palatino Linotype" w:hAnsi="Palatino Linotype" w:cs="Helvetica"/>
          <w:sz w:val="24"/>
          <w:szCs w:val="24"/>
        </w:rPr>
        <w:tab/>
        <w:t>505 Van Ness Avenue</w:t>
      </w:r>
    </w:p>
    <w:p w14:paraId="1C97D9CE" w14:textId="77777777" w:rsidR="00892326" w:rsidRPr="00CD00AF" w:rsidRDefault="00892326" w:rsidP="00892326">
      <w:pPr>
        <w:pStyle w:val="ListParagraph"/>
        <w:tabs>
          <w:tab w:val="num" w:pos="1440"/>
        </w:tabs>
        <w:ind w:left="0"/>
        <w:rPr>
          <w:rFonts w:ascii="Palatino Linotype" w:hAnsi="Palatino Linotype" w:cs="Helvetica"/>
          <w:sz w:val="24"/>
          <w:szCs w:val="24"/>
        </w:rPr>
      </w:pPr>
      <w:r>
        <w:rPr>
          <w:rFonts w:ascii="Palatino Linotype" w:hAnsi="Palatino Linotype" w:cs="Helvetica"/>
          <w:sz w:val="24"/>
          <w:szCs w:val="24"/>
        </w:rPr>
        <w:tab/>
        <w:t>San Francisco, CA 94102</w:t>
      </w:r>
    </w:p>
    <w:p w14:paraId="088B6AFD" w14:textId="77777777" w:rsidR="00892326" w:rsidRPr="00CD00AF" w:rsidRDefault="00892326" w:rsidP="00892326">
      <w:pPr>
        <w:pStyle w:val="ListParagraph"/>
        <w:tabs>
          <w:tab w:val="num" w:pos="1440"/>
        </w:tabs>
        <w:ind w:left="0"/>
        <w:rPr>
          <w:rFonts w:ascii="Palatino Linotype" w:hAnsi="Palatino Linotype" w:cs="Helvetica"/>
          <w:sz w:val="24"/>
          <w:szCs w:val="24"/>
        </w:rPr>
      </w:pPr>
    </w:p>
    <w:p w14:paraId="67941365" w14:textId="77777777" w:rsidR="00892326" w:rsidRPr="00B655FF" w:rsidRDefault="00892326" w:rsidP="00892326">
      <w:pPr>
        <w:pStyle w:val="ListParagraph"/>
        <w:tabs>
          <w:tab w:val="num" w:pos="1440"/>
        </w:tabs>
        <w:ind w:left="0"/>
        <w:rPr>
          <w:rFonts w:ascii="Palatino Linotype" w:hAnsi="Palatino Linotype" w:cs="Helvetica"/>
          <w:sz w:val="24"/>
          <w:szCs w:val="24"/>
        </w:rPr>
      </w:pPr>
      <w:r w:rsidRPr="00B655FF">
        <w:rPr>
          <w:rFonts w:ascii="Palatino Linotype" w:hAnsi="Palatino Linotype" w:cs="Helvetica"/>
          <w:sz w:val="24"/>
          <w:szCs w:val="24"/>
        </w:rPr>
        <w:t>Applications may be submitted at any time.  However, C</w:t>
      </w:r>
      <w:r>
        <w:rPr>
          <w:rFonts w:ascii="Palatino Linotype" w:hAnsi="Palatino Linotype" w:cs="Helvetica"/>
          <w:sz w:val="24"/>
          <w:szCs w:val="24"/>
        </w:rPr>
        <w:t>ommunications Division</w:t>
      </w:r>
      <w:r w:rsidRPr="00B655FF">
        <w:rPr>
          <w:rFonts w:ascii="Palatino Linotype" w:hAnsi="Palatino Linotype" w:cs="Helvetica"/>
          <w:sz w:val="24"/>
          <w:szCs w:val="24"/>
        </w:rPr>
        <w:t xml:space="preserve"> will consider applications submitted on or before each deadline listed below as a batch, until the funding is exhausted.  </w:t>
      </w:r>
    </w:p>
    <w:p w14:paraId="36B8FF54" w14:textId="7E016156" w:rsidR="00892326" w:rsidRPr="00F65EAA" w:rsidRDefault="002C5293"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July</w:t>
      </w:r>
      <w:r w:rsidR="00892326" w:rsidRPr="00F65EAA">
        <w:rPr>
          <w:rFonts w:ascii="Palatino Linotype" w:hAnsi="Palatino Linotype" w:cs="Helvetica"/>
          <w:sz w:val="24"/>
          <w:szCs w:val="24"/>
        </w:rPr>
        <w:t xml:space="preserve"> 1, 2019</w:t>
      </w:r>
    </w:p>
    <w:p w14:paraId="72281A18"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September</w:t>
      </w:r>
      <w:r w:rsidRPr="00F65EAA">
        <w:rPr>
          <w:rFonts w:ascii="Palatino Linotype" w:hAnsi="Palatino Linotype" w:cs="Helvetica"/>
          <w:sz w:val="24"/>
          <w:szCs w:val="24"/>
        </w:rPr>
        <w:t xml:space="preserve"> 1, 2019</w:t>
      </w:r>
    </w:p>
    <w:p w14:paraId="077E1018"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December</w:t>
      </w:r>
      <w:r w:rsidRPr="00F65EAA">
        <w:rPr>
          <w:rFonts w:ascii="Palatino Linotype" w:hAnsi="Palatino Linotype" w:cs="Helvetica"/>
          <w:sz w:val="24"/>
          <w:szCs w:val="24"/>
        </w:rPr>
        <w:t xml:space="preserve"> 1, 2019</w:t>
      </w:r>
    </w:p>
    <w:p w14:paraId="0A3C287D"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March</w:t>
      </w:r>
      <w:r w:rsidRPr="00F65EAA">
        <w:rPr>
          <w:rFonts w:ascii="Palatino Linotype" w:hAnsi="Palatino Linotype" w:cs="Helvetica"/>
          <w:sz w:val="24"/>
          <w:szCs w:val="24"/>
        </w:rPr>
        <w:t xml:space="preserve"> 1, 2020</w:t>
      </w:r>
    </w:p>
    <w:p w14:paraId="40E9E6A0"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June</w:t>
      </w:r>
      <w:r w:rsidRPr="00F65EAA">
        <w:rPr>
          <w:rFonts w:ascii="Palatino Linotype" w:hAnsi="Palatino Linotype" w:cs="Helvetica"/>
          <w:sz w:val="24"/>
          <w:szCs w:val="24"/>
        </w:rPr>
        <w:t xml:space="preserve"> 1, 2020</w:t>
      </w:r>
    </w:p>
    <w:p w14:paraId="68417033"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September</w:t>
      </w:r>
      <w:r w:rsidRPr="00F65EAA">
        <w:rPr>
          <w:rFonts w:ascii="Palatino Linotype" w:hAnsi="Palatino Linotype" w:cs="Helvetica"/>
          <w:sz w:val="24"/>
          <w:szCs w:val="24"/>
        </w:rPr>
        <w:t xml:space="preserve"> 1, 2020</w:t>
      </w:r>
    </w:p>
    <w:p w14:paraId="317A39D5"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December</w:t>
      </w:r>
      <w:r w:rsidRPr="00F65EAA">
        <w:rPr>
          <w:rFonts w:ascii="Palatino Linotype" w:hAnsi="Palatino Linotype" w:cs="Helvetica"/>
          <w:sz w:val="24"/>
          <w:szCs w:val="24"/>
        </w:rPr>
        <w:t xml:space="preserve"> 1, 2020</w:t>
      </w:r>
    </w:p>
    <w:p w14:paraId="39096A09"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March</w:t>
      </w:r>
      <w:r w:rsidRPr="00F65EAA">
        <w:rPr>
          <w:rFonts w:ascii="Palatino Linotype" w:hAnsi="Palatino Linotype" w:cs="Helvetica"/>
          <w:sz w:val="24"/>
          <w:szCs w:val="24"/>
        </w:rPr>
        <w:t xml:space="preserve"> 1, 2021</w:t>
      </w:r>
    </w:p>
    <w:p w14:paraId="3935A3F3"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lastRenderedPageBreak/>
        <w:t>June</w:t>
      </w:r>
      <w:r w:rsidRPr="00F65EAA">
        <w:rPr>
          <w:rFonts w:ascii="Palatino Linotype" w:hAnsi="Palatino Linotype" w:cs="Helvetica"/>
          <w:sz w:val="24"/>
          <w:szCs w:val="24"/>
        </w:rPr>
        <w:t xml:space="preserve"> 1, 2021</w:t>
      </w:r>
    </w:p>
    <w:p w14:paraId="59DF8275"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September</w:t>
      </w:r>
      <w:r w:rsidRPr="00F65EAA">
        <w:rPr>
          <w:rFonts w:ascii="Palatino Linotype" w:hAnsi="Palatino Linotype" w:cs="Helvetica"/>
          <w:sz w:val="24"/>
          <w:szCs w:val="24"/>
        </w:rPr>
        <w:t xml:space="preserve"> 1, 2021</w:t>
      </w:r>
    </w:p>
    <w:p w14:paraId="6E9CB2E5"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December</w:t>
      </w:r>
      <w:r w:rsidRPr="00F65EAA">
        <w:rPr>
          <w:rFonts w:ascii="Palatino Linotype" w:hAnsi="Palatino Linotype" w:cs="Helvetica"/>
          <w:sz w:val="24"/>
          <w:szCs w:val="24"/>
        </w:rPr>
        <w:t xml:space="preserve"> 1, 2021</w:t>
      </w:r>
    </w:p>
    <w:p w14:paraId="0C87E6B8"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March</w:t>
      </w:r>
      <w:r w:rsidRPr="00F65EAA">
        <w:rPr>
          <w:rFonts w:ascii="Palatino Linotype" w:hAnsi="Palatino Linotype" w:cs="Helvetica"/>
          <w:sz w:val="24"/>
          <w:szCs w:val="24"/>
        </w:rPr>
        <w:t xml:space="preserve"> 1, 2022</w:t>
      </w:r>
    </w:p>
    <w:p w14:paraId="54AAC722"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June</w:t>
      </w:r>
      <w:r w:rsidRPr="00F65EAA">
        <w:rPr>
          <w:rFonts w:ascii="Palatino Linotype" w:hAnsi="Palatino Linotype" w:cs="Helvetica"/>
          <w:sz w:val="24"/>
          <w:szCs w:val="24"/>
        </w:rPr>
        <w:t xml:space="preserve"> 1, 2022</w:t>
      </w:r>
    </w:p>
    <w:p w14:paraId="36A63639"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September</w:t>
      </w:r>
      <w:r w:rsidRPr="00F65EAA">
        <w:rPr>
          <w:rFonts w:ascii="Palatino Linotype" w:hAnsi="Palatino Linotype" w:cs="Helvetica"/>
          <w:sz w:val="24"/>
          <w:szCs w:val="24"/>
        </w:rPr>
        <w:t xml:space="preserve"> 1, 2022</w:t>
      </w:r>
    </w:p>
    <w:p w14:paraId="217AFE81"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December</w:t>
      </w:r>
      <w:r w:rsidRPr="00F65EAA">
        <w:rPr>
          <w:rFonts w:ascii="Palatino Linotype" w:hAnsi="Palatino Linotype" w:cs="Helvetica"/>
          <w:sz w:val="24"/>
          <w:szCs w:val="24"/>
        </w:rPr>
        <w:t xml:space="preserve"> 1, 2022</w:t>
      </w:r>
    </w:p>
    <w:p w14:paraId="06824D85" w14:textId="77777777" w:rsidR="00892326" w:rsidRPr="00CD00AF" w:rsidRDefault="00892326" w:rsidP="00892326">
      <w:pPr>
        <w:pStyle w:val="ListParagraph"/>
        <w:ind w:left="1440"/>
        <w:rPr>
          <w:rFonts w:ascii="Palatino Linotype" w:hAnsi="Palatino Linotype" w:cs="Helvetica"/>
          <w:sz w:val="24"/>
          <w:szCs w:val="24"/>
        </w:rPr>
      </w:pPr>
    </w:p>
    <w:p w14:paraId="4FE492B3" w14:textId="77777777" w:rsidR="00892326" w:rsidRDefault="00892326" w:rsidP="00892326">
      <w:pPr>
        <w:pStyle w:val="ListParagraph"/>
        <w:ind w:left="0"/>
        <w:rPr>
          <w:rFonts w:ascii="Palatino Linotype" w:hAnsi="Palatino Linotype" w:cs="Helvetica"/>
          <w:sz w:val="24"/>
          <w:szCs w:val="24"/>
        </w:rPr>
      </w:pPr>
      <w:r w:rsidRPr="00F65EAA">
        <w:rPr>
          <w:rFonts w:ascii="Palatino Linotype" w:hAnsi="Palatino Linotype" w:cs="Helvetica"/>
          <w:sz w:val="24"/>
          <w:szCs w:val="24"/>
        </w:rPr>
        <w:t>Any deadline falling on a holiday or a weekend will be extended to the following business day.</w:t>
      </w:r>
    </w:p>
    <w:p w14:paraId="0EDCBD63" w14:textId="77777777" w:rsidR="00892326" w:rsidRPr="00F65EAA" w:rsidRDefault="00892326" w:rsidP="00892326">
      <w:pPr>
        <w:pStyle w:val="ListParagraph"/>
        <w:ind w:left="0"/>
        <w:rPr>
          <w:rFonts w:ascii="Palatino Linotype" w:hAnsi="Palatino Linotype" w:cs="Helvetica"/>
          <w:sz w:val="24"/>
          <w:szCs w:val="24"/>
        </w:rPr>
      </w:pPr>
    </w:p>
    <w:p w14:paraId="455A4912" w14:textId="77777777" w:rsidR="00892326" w:rsidRDefault="00892326" w:rsidP="00892326">
      <w:pPr>
        <w:pStyle w:val="ListParagraph"/>
        <w:ind w:left="0"/>
        <w:rPr>
          <w:rFonts w:ascii="Palatino Linotype" w:hAnsi="Palatino Linotype" w:cs="Helvetica"/>
          <w:sz w:val="24"/>
          <w:szCs w:val="24"/>
        </w:rPr>
      </w:pPr>
      <w:r w:rsidRPr="00F65EAA">
        <w:rPr>
          <w:rFonts w:ascii="Palatino Linotype" w:hAnsi="Palatino Linotype" w:cs="Helvetica"/>
          <w:sz w:val="24"/>
          <w:szCs w:val="24"/>
        </w:rPr>
        <w:t xml:space="preserve">Public notice of applications received will be published on the Commission’s website. Pursuant to PU Code § 281(f)(8), parties may challenge project applications. Challenges must be submitted to </w:t>
      </w:r>
      <w:r>
        <w:rPr>
          <w:rFonts w:ascii="Palatino Linotype" w:hAnsi="Palatino Linotype" w:cs="Helvetica"/>
          <w:sz w:val="24"/>
          <w:szCs w:val="24"/>
        </w:rPr>
        <w:t xml:space="preserve">the </w:t>
      </w:r>
      <w:r w:rsidRPr="00F65EAA">
        <w:rPr>
          <w:rFonts w:ascii="Palatino Linotype" w:hAnsi="Palatino Linotype" w:cs="Helvetica"/>
          <w:sz w:val="24"/>
          <w:szCs w:val="24"/>
        </w:rPr>
        <w:t>C</w:t>
      </w:r>
      <w:r>
        <w:rPr>
          <w:rFonts w:ascii="Palatino Linotype" w:hAnsi="Palatino Linotype" w:cs="Helvetica"/>
          <w:sz w:val="24"/>
          <w:szCs w:val="24"/>
        </w:rPr>
        <w:t xml:space="preserve">ommunications </w:t>
      </w:r>
      <w:r w:rsidRPr="00F65EAA">
        <w:rPr>
          <w:rFonts w:ascii="Palatino Linotype" w:hAnsi="Palatino Linotype" w:cs="Helvetica"/>
          <w:sz w:val="24"/>
          <w:szCs w:val="24"/>
        </w:rPr>
        <w:t>D</w:t>
      </w:r>
      <w:r>
        <w:rPr>
          <w:rFonts w:ascii="Palatino Linotype" w:hAnsi="Palatino Linotype" w:cs="Helvetica"/>
          <w:sz w:val="24"/>
          <w:szCs w:val="24"/>
        </w:rPr>
        <w:t>ivision email: CASFLineExtensionProgram@cpuc.ca.gov</w:t>
      </w:r>
      <w:r w:rsidRPr="00F65EAA">
        <w:rPr>
          <w:rFonts w:ascii="Palatino Linotype" w:hAnsi="Palatino Linotype" w:cs="Helvetica"/>
          <w:sz w:val="24"/>
          <w:szCs w:val="24"/>
        </w:rPr>
        <w:t xml:space="preserve"> and the </w:t>
      </w:r>
      <w:r>
        <w:rPr>
          <w:rFonts w:ascii="Palatino Linotype" w:hAnsi="Palatino Linotype" w:cs="Helvetica"/>
          <w:sz w:val="24"/>
          <w:szCs w:val="24"/>
        </w:rPr>
        <w:t>CASF Distribution</w:t>
      </w:r>
      <w:r w:rsidRPr="00F65EAA">
        <w:rPr>
          <w:rFonts w:ascii="Palatino Linotype" w:hAnsi="Palatino Linotype" w:cs="Helvetica"/>
          <w:sz w:val="24"/>
          <w:szCs w:val="24"/>
        </w:rPr>
        <w:t xml:space="preserve"> </w:t>
      </w:r>
      <w:r>
        <w:rPr>
          <w:rFonts w:ascii="Palatino Linotype" w:hAnsi="Palatino Linotype" w:cs="Helvetica"/>
          <w:sz w:val="24"/>
          <w:szCs w:val="24"/>
        </w:rPr>
        <w:t>L</w:t>
      </w:r>
      <w:r w:rsidRPr="00F65EAA">
        <w:rPr>
          <w:rFonts w:ascii="Palatino Linotype" w:hAnsi="Palatino Linotype" w:cs="Helvetica"/>
          <w:sz w:val="24"/>
          <w:szCs w:val="24"/>
        </w:rPr>
        <w:t>ist within 14 days after the public notice posting on the Commission’s website</w:t>
      </w:r>
      <w:r>
        <w:rPr>
          <w:rFonts w:ascii="Palatino Linotype" w:hAnsi="Palatino Linotype" w:cs="Helvetica"/>
          <w:sz w:val="24"/>
          <w:szCs w:val="24"/>
        </w:rPr>
        <w:t>.</w:t>
      </w:r>
    </w:p>
    <w:p w14:paraId="33B203AB" w14:textId="77777777" w:rsidR="00892326" w:rsidRPr="00F65EAA" w:rsidRDefault="00892326" w:rsidP="00892326">
      <w:pPr>
        <w:pStyle w:val="ListParagraph"/>
        <w:ind w:left="0"/>
        <w:rPr>
          <w:rFonts w:ascii="Palatino Linotype" w:hAnsi="Palatino Linotype" w:cs="Helvetica"/>
          <w:sz w:val="24"/>
          <w:szCs w:val="24"/>
        </w:rPr>
      </w:pPr>
    </w:p>
    <w:p w14:paraId="4F437F93" w14:textId="77777777" w:rsidR="00892326" w:rsidRDefault="00892326" w:rsidP="00892326">
      <w:pPr>
        <w:pStyle w:val="ListParagraph"/>
        <w:ind w:left="0"/>
        <w:rPr>
          <w:rFonts w:ascii="Palatino Linotype" w:hAnsi="Palatino Linotype" w:cs="Helvetica"/>
          <w:sz w:val="24"/>
          <w:szCs w:val="24"/>
        </w:rPr>
      </w:pPr>
      <w:r w:rsidRPr="00F65EAA">
        <w:rPr>
          <w:rFonts w:ascii="Palatino Linotype" w:hAnsi="Palatino Linotype" w:cs="Helvetica"/>
          <w:sz w:val="24"/>
          <w:szCs w:val="24"/>
        </w:rPr>
        <w:t xml:space="preserve">Challenges must be based solely on demonstrating actual levels of broadband service in the project area.  Challengers have 10 business days to provide service to the households, otherwise, the challenge will be denied. </w:t>
      </w:r>
      <w:r w:rsidRPr="00CD00AF">
        <w:rPr>
          <w:rFonts w:ascii="Palatino Linotype" w:hAnsi="Palatino Linotype" w:cs="Helvetica"/>
          <w:sz w:val="24"/>
          <w:szCs w:val="24"/>
        </w:rPr>
        <w:t>  </w:t>
      </w:r>
    </w:p>
    <w:p w14:paraId="6B821D0A" w14:textId="77777777" w:rsidR="00892326" w:rsidRPr="00CD00AF" w:rsidRDefault="00892326" w:rsidP="00892326">
      <w:pPr>
        <w:pStyle w:val="ListParagraph"/>
        <w:ind w:left="0"/>
        <w:rPr>
          <w:rFonts w:ascii="Palatino Linotype" w:hAnsi="Palatino Linotype" w:cs="Helvetica"/>
          <w:sz w:val="24"/>
          <w:szCs w:val="24"/>
        </w:rPr>
      </w:pPr>
    </w:p>
    <w:p w14:paraId="79A10563" w14:textId="77777777" w:rsidR="00892326" w:rsidRDefault="00892326" w:rsidP="00892326">
      <w:pPr>
        <w:pStyle w:val="Heading1"/>
        <w:numPr>
          <w:ilvl w:val="0"/>
          <w:numId w:val="17"/>
        </w:numPr>
        <w:spacing w:before="120"/>
      </w:pPr>
      <w:bookmarkStart w:id="102" w:name="_Toc536022313"/>
      <w:r>
        <w:t>Ministerial Review</w:t>
      </w:r>
      <w:bookmarkEnd w:id="102"/>
    </w:p>
    <w:p w14:paraId="31589170" w14:textId="77777777" w:rsidR="00892326" w:rsidRPr="00CD00AF" w:rsidRDefault="00892326" w:rsidP="00892326">
      <w:pPr>
        <w:rPr>
          <w:rFonts w:ascii="Palatino Linotype" w:hAnsi="Palatino Linotype" w:cs="Helvetica"/>
          <w:sz w:val="24"/>
          <w:szCs w:val="24"/>
        </w:rPr>
      </w:pPr>
      <w:r w:rsidRPr="00CD00AF">
        <w:rPr>
          <w:rFonts w:ascii="Palatino Linotype" w:hAnsi="Palatino Linotype" w:cs="Helvetica"/>
          <w:sz w:val="24"/>
          <w:szCs w:val="24"/>
        </w:rPr>
        <w:t>The Commission delegates to Communications Division Staff the task of approving applications that meet all of the following criteria:</w:t>
      </w:r>
    </w:p>
    <w:p w14:paraId="2DD053E0" w14:textId="77777777" w:rsidR="00892326" w:rsidRPr="00D56A8D" w:rsidRDefault="00892326" w:rsidP="00892326">
      <w:pPr>
        <w:rPr>
          <w:rFonts w:ascii="Palatino Linotype" w:hAnsi="Palatino Linotype" w:cs="Helvetica"/>
          <w:sz w:val="24"/>
          <w:szCs w:val="24"/>
        </w:rPr>
      </w:pPr>
    </w:p>
    <w:p w14:paraId="2C2E7837"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The proposed project is an Eligible Project.</w:t>
      </w:r>
    </w:p>
    <w:p w14:paraId="0DC6A688"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The proposed project connects an Eligible Applicant.</w:t>
      </w:r>
    </w:p>
    <w:p w14:paraId="18EF6D00" w14:textId="16001D4D"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The proposed project cost does not exceed $500 for Fixed Wireless installations, and a maximum of $</w:t>
      </w:r>
      <w:r w:rsidR="00CC5A2C">
        <w:rPr>
          <w:rFonts w:ascii="Palatino Linotype" w:hAnsi="Palatino Linotype" w:cs="Helvetica"/>
          <w:sz w:val="24"/>
          <w:szCs w:val="24"/>
        </w:rPr>
        <w:t>9</w:t>
      </w:r>
      <w:r w:rsidRPr="00D56A8D">
        <w:rPr>
          <w:rFonts w:ascii="Palatino Linotype" w:hAnsi="Palatino Linotype" w:cs="Helvetica"/>
          <w:sz w:val="24"/>
          <w:szCs w:val="24"/>
        </w:rPr>
        <w:t>,300 for Wireline installations per household.</w:t>
      </w:r>
    </w:p>
    <w:p w14:paraId="34355851"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The application is not challenged or Communications Division Staff denies the challenge.</w:t>
      </w:r>
    </w:p>
    <w:p w14:paraId="7D89E18E"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There are no competing applications for the same project area in the same application period.</w:t>
      </w:r>
    </w:p>
    <w:p w14:paraId="2D9F0564"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All projects must be completed within 12 months.</w:t>
      </w:r>
    </w:p>
    <w:p w14:paraId="489E8A18"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 xml:space="preserve">The facilities-based broadband provider shall inform the application of the availability of low-income plans. </w:t>
      </w:r>
    </w:p>
    <w:p w14:paraId="0524A07A" w14:textId="77777777" w:rsidR="00892326" w:rsidRPr="00B13161" w:rsidRDefault="00892326" w:rsidP="00892326">
      <w:pPr>
        <w:pStyle w:val="ListParagraph"/>
        <w:ind w:left="900"/>
        <w:rPr>
          <w:rFonts w:ascii="Palatino Linotype" w:hAnsi="Palatino Linotype" w:cs="Helvetica"/>
          <w:szCs w:val="26"/>
        </w:rPr>
      </w:pPr>
    </w:p>
    <w:p w14:paraId="692D0F0E" w14:textId="77777777" w:rsidR="00892326" w:rsidRDefault="00892326" w:rsidP="00892326">
      <w:pPr>
        <w:pStyle w:val="Heading1"/>
        <w:numPr>
          <w:ilvl w:val="0"/>
          <w:numId w:val="17"/>
        </w:numPr>
        <w:spacing w:before="120"/>
      </w:pPr>
      <w:bookmarkStart w:id="103" w:name="_Toc536022314"/>
      <w:r>
        <w:lastRenderedPageBreak/>
        <w:t>Resolution Review</w:t>
      </w:r>
      <w:bookmarkEnd w:id="103"/>
    </w:p>
    <w:p w14:paraId="00A788C5" w14:textId="77777777" w:rsidR="00892326" w:rsidRDefault="00892326" w:rsidP="00892326">
      <w:pPr>
        <w:pStyle w:val="ListParagraph"/>
        <w:tabs>
          <w:tab w:val="num" w:pos="1440"/>
        </w:tabs>
        <w:ind w:left="0"/>
        <w:rPr>
          <w:rFonts w:ascii="Palatino Linotype" w:hAnsi="Palatino Linotype" w:cs="Helvetica"/>
          <w:sz w:val="24"/>
          <w:szCs w:val="24"/>
        </w:rPr>
      </w:pPr>
      <w:r w:rsidRPr="00CD00AF">
        <w:rPr>
          <w:rFonts w:ascii="Palatino Linotype" w:hAnsi="Palatino Linotype" w:cs="Helvetica"/>
          <w:sz w:val="24"/>
          <w:szCs w:val="24"/>
        </w:rPr>
        <w:t xml:space="preserve">When an </w:t>
      </w:r>
      <w:r>
        <w:rPr>
          <w:rFonts w:ascii="Palatino Linotype" w:hAnsi="Palatino Linotype" w:cs="Helvetica"/>
          <w:sz w:val="24"/>
          <w:szCs w:val="24"/>
        </w:rPr>
        <w:t xml:space="preserve">application </w:t>
      </w:r>
      <w:r w:rsidRPr="00CD00AF">
        <w:rPr>
          <w:rFonts w:ascii="Palatino Linotype" w:hAnsi="Palatino Linotype" w:cs="Helvetica"/>
          <w:sz w:val="24"/>
          <w:szCs w:val="24"/>
        </w:rPr>
        <w:t xml:space="preserve">does not meet the </w:t>
      </w:r>
      <w:r>
        <w:rPr>
          <w:rFonts w:ascii="Palatino Linotype" w:hAnsi="Palatino Linotype" w:cs="Helvetica"/>
          <w:sz w:val="24"/>
          <w:szCs w:val="24"/>
        </w:rPr>
        <w:t>ministerial</w:t>
      </w:r>
      <w:r w:rsidRPr="00CD00AF">
        <w:rPr>
          <w:rFonts w:ascii="Palatino Linotype" w:hAnsi="Palatino Linotype" w:cs="Helvetica"/>
          <w:sz w:val="24"/>
          <w:szCs w:val="24"/>
        </w:rPr>
        <w:t xml:space="preserve"> review criteria, </w:t>
      </w:r>
      <w:r>
        <w:rPr>
          <w:rFonts w:ascii="Palatino Linotype" w:hAnsi="Palatino Linotype" w:cs="Helvetica"/>
          <w:sz w:val="24"/>
          <w:szCs w:val="24"/>
        </w:rPr>
        <w:t>Staff may still recommend the Commission approve the grant, but the Commission must approve the application using</w:t>
      </w:r>
      <w:r w:rsidRPr="00CD00AF">
        <w:rPr>
          <w:rFonts w:ascii="Palatino Linotype" w:hAnsi="Palatino Linotype" w:cs="Helvetica"/>
          <w:sz w:val="24"/>
          <w:szCs w:val="24"/>
        </w:rPr>
        <w:t xml:space="preserve"> the traditional Commission Resolution approval process</w:t>
      </w:r>
      <w:r>
        <w:rPr>
          <w:rFonts w:ascii="Palatino Linotype" w:hAnsi="Palatino Linotype" w:cs="Helvetica"/>
          <w:sz w:val="24"/>
          <w:szCs w:val="24"/>
        </w:rPr>
        <w:t>.</w:t>
      </w:r>
    </w:p>
    <w:p w14:paraId="3636AAA2" w14:textId="77777777" w:rsidR="00892326" w:rsidRDefault="00892326" w:rsidP="00892326">
      <w:pPr>
        <w:pStyle w:val="ListParagraph"/>
        <w:tabs>
          <w:tab w:val="num" w:pos="1440"/>
        </w:tabs>
        <w:ind w:left="0"/>
        <w:rPr>
          <w:rFonts w:ascii="Palatino Linotype" w:hAnsi="Palatino Linotype" w:cs="Helvetica"/>
          <w:sz w:val="24"/>
          <w:szCs w:val="24"/>
        </w:rPr>
      </w:pPr>
    </w:p>
    <w:p w14:paraId="6A3CE41D" w14:textId="77777777" w:rsidR="00892326" w:rsidRDefault="00892326" w:rsidP="00892326">
      <w:pPr>
        <w:pStyle w:val="Heading1"/>
        <w:numPr>
          <w:ilvl w:val="0"/>
          <w:numId w:val="17"/>
        </w:numPr>
        <w:spacing w:before="120"/>
      </w:pPr>
      <w:bookmarkStart w:id="104" w:name="_Toc536022315"/>
      <w:r>
        <w:t>Reporting</w:t>
      </w:r>
      <w:bookmarkEnd w:id="104"/>
    </w:p>
    <w:p w14:paraId="3D081AFB" w14:textId="77777777" w:rsidR="00892326" w:rsidRDefault="00892326" w:rsidP="00892326">
      <w:pPr>
        <w:pStyle w:val="ListParagraph"/>
        <w:tabs>
          <w:tab w:val="num" w:pos="1440"/>
        </w:tabs>
        <w:ind w:left="0"/>
        <w:rPr>
          <w:rFonts w:ascii="Palatino Linotype" w:hAnsi="Palatino Linotype" w:cs="Helvetica"/>
          <w:sz w:val="24"/>
          <w:szCs w:val="24"/>
        </w:rPr>
      </w:pPr>
      <w:r w:rsidRPr="00173917">
        <w:rPr>
          <w:rFonts w:ascii="Palatino Linotype" w:hAnsi="Palatino Linotype" w:cs="Helvetica"/>
          <w:sz w:val="24"/>
          <w:szCs w:val="24"/>
        </w:rPr>
        <w:t xml:space="preserve">Upon completion of the project and before payment, both the applicant and the facilities-based broadband provider or its approved contractor must provide </w:t>
      </w:r>
      <w:r>
        <w:rPr>
          <w:rFonts w:ascii="Palatino Linotype" w:hAnsi="Palatino Linotype" w:cs="Helvetica"/>
          <w:sz w:val="24"/>
          <w:szCs w:val="24"/>
        </w:rPr>
        <w:t xml:space="preserve">a </w:t>
      </w:r>
      <w:r w:rsidRPr="00173917">
        <w:rPr>
          <w:rFonts w:ascii="Palatino Linotype" w:hAnsi="Palatino Linotype" w:cs="Helvetica"/>
          <w:sz w:val="24"/>
          <w:szCs w:val="24"/>
        </w:rPr>
        <w:t xml:space="preserve">signed </w:t>
      </w:r>
      <w:r>
        <w:rPr>
          <w:rFonts w:ascii="Palatino Linotype" w:hAnsi="Palatino Linotype" w:cs="Helvetica"/>
          <w:sz w:val="24"/>
          <w:szCs w:val="24"/>
        </w:rPr>
        <w:t xml:space="preserve">completion form </w:t>
      </w:r>
      <w:r w:rsidRPr="00173917">
        <w:rPr>
          <w:rFonts w:ascii="Palatino Linotype" w:hAnsi="Palatino Linotype" w:cs="Helvetica"/>
          <w:sz w:val="24"/>
          <w:szCs w:val="24"/>
        </w:rPr>
        <w:t xml:space="preserve">stating that the work has been completed.  The applicant must submit a signed </w:t>
      </w:r>
      <w:r>
        <w:rPr>
          <w:rFonts w:ascii="Palatino Linotype" w:hAnsi="Palatino Linotype" w:cs="Helvetica"/>
          <w:sz w:val="24"/>
          <w:szCs w:val="24"/>
        </w:rPr>
        <w:t>completion form</w:t>
      </w:r>
      <w:r w:rsidRPr="00173917">
        <w:rPr>
          <w:rFonts w:ascii="Palatino Linotype" w:hAnsi="Palatino Linotype" w:cs="Helvetica"/>
          <w:sz w:val="24"/>
          <w:szCs w:val="24"/>
        </w:rPr>
        <w:t xml:space="preserve"> stating the line extension has been installed and that they are receiving internet at served speeds.  The facilities-based broadband provider or its approved contractor must submit a sign</w:t>
      </w:r>
      <w:r>
        <w:rPr>
          <w:rFonts w:ascii="Palatino Linotype" w:hAnsi="Palatino Linotype" w:cs="Helvetica"/>
          <w:sz w:val="24"/>
          <w:szCs w:val="24"/>
        </w:rPr>
        <w:t xml:space="preserve">ed completion </w:t>
      </w:r>
      <w:r w:rsidRPr="00173917">
        <w:rPr>
          <w:rFonts w:ascii="Palatino Linotype" w:hAnsi="Palatino Linotype" w:cs="Helvetica"/>
          <w:sz w:val="24"/>
          <w:szCs w:val="24"/>
        </w:rPr>
        <w:t>f</w:t>
      </w:r>
      <w:r>
        <w:rPr>
          <w:rFonts w:ascii="Palatino Linotype" w:hAnsi="Palatino Linotype" w:cs="Helvetica"/>
          <w:sz w:val="24"/>
          <w:szCs w:val="24"/>
        </w:rPr>
        <w:t>orm</w:t>
      </w:r>
      <w:r w:rsidRPr="00173917">
        <w:rPr>
          <w:rFonts w:ascii="Palatino Linotype" w:hAnsi="Palatino Linotype" w:cs="Helvetica"/>
          <w:sz w:val="24"/>
          <w:szCs w:val="24"/>
        </w:rPr>
        <w:t xml:space="preserve"> stating that the work has been completed as </w:t>
      </w:r>
      <w:r>
        <w:rPr>
          <w:rFonts w:ascii="Palatino Linotype" w:hAnsi="Palatino Linotype" w:cs="Helvetica"/>
          <w:sz w:val="24"/>
          <w:szCs w:val="24"/>
        </w:rPr>
        <w:t>described</w:t>
      </w:r>
      <w:r w:rsidRPr="00173917">
        <w:rPr>
          <w:rFonts w:ascii="Palatino Linotype" w:hAnsi="Palatino Linotype" w:cs="Helvetica"/>
          <w:sz w:val="24"/>
          <w:szCs w:val="24"/>
        </w:rPr>
        <w:t xml:space="preserve"> in the contract and that the service has been turned on.</w:t>
      </w:r>
    </w:p>
    <w:p w14:paraId="7AFFDEFB" w14:textId="77777777" w:rsidR="00892326" w:rsidRDefault="00892326" w:rsidP="00892326">
      <w:pPr>
        <w:pStyle w:val="content"/>
        <w:rPr>
          <w:rFonts w:ascii="Palatino" w:hAnsi="Palatino"/>
          <w:color w:val="auto"/>
          <w:sz w:val="24"/>
          <w:szCs w:val="20"/>
        </w:rPr>
      </w:pPr>
      <w:r>
        <w:rPr>
          <w:rFonts w:ascii="Palatino" w:hAnsi="Palatino"/>
          <w:color w:val="auto"/>
          <w:sz w:val="24"/>
          <w:szCs w:val="20"/>
        </w:rPr>
        <w:t xml:space="preserve">Additional instructions and application materials are provided on the CPUC website on the CASF Infrastructure webpages.  </w:t>
      </w:r>
    </w:p>
    <w:p w14:paraId="451A2E2E" w14:textId="77777777" w:rsidR="00892326" w:rsidRDefault="00892326" w:rsidP="00892326">
      <w:pPr>
        <w:pStyle w:val="Heading1"/>
        <w:numPr>
          <w:ilvl w:val="0"/>
          <w:numId w:val="17"/>
        </w:numPr>
        <w:spacing w:before="120"/>
      </w:pPr>
      <w:bookmarkStart w:id="105" w:name="_Toc536022316"/>
      <w:r>
        <w:t>Payment</w:t>
      </w:r>
      <w:bookmarkEnd w:id="105"/>
    </w:p>
    <w:p w14:paraId="186A833D" w14:textId="77777777" w:rsidR="00892326" w:rsidRPr="00CD00AF" w:rsidRDefault="00892326" w:rsidP="00892326">
      <w:pPr>
        <w:pStyle w:val="ListParagraph"/>
        <w:tabs>
          <w:tab w:val="num" w:pos="1440"/>
        </w:tabs>
        <w:ind w:left="0"/>
        <w:rPr>
          <w:rFonts w:ascii="Palatino Linotype" w:hAnsi="Palatino Linotype" w:cs="Helvetica"/>
          <w:sz w:val="24"/>
          <w:szCs w:val="24"/>
        </w:rPr>
      </w:pPr>
      <w:r w:rsidRPr="00CD00AF">
        <w:rPr>
          <w:rFonts w:ascii="Palatino Linotype" w:hAnsi="Palatino Linotype" w:cs="Helvetica"/>
          <w:sz w:val="24"/>
          <w:szCs w:val="24"/>
        </w:rPr>
        <w:t xml:space="preserve">Payment will be made directly to the facilities-based broadband provider or the approved contractor who installed the line extension.  Payment will be based upon receipt and approval of the invoice submitted by the provider showing the expenditures incurred for the project along with the </w:t>
      </w:r>
      <w:r>
        <w:rPr>
          <w:rFonts w:ascii="Palatino Linotype" w:hAnsi="Palatino Linotype" w:cs="Helvetica"/>
          <w:sz w:val="24"/>
          <w:szCs w:val="24"/>
        </w:rPr>
        <w:t>forms</w:t>
      </w:r>
      <w:r w:rsidRPr="00CD00AF">
        <w:rPr>
          <w:rFonts w:ascii="Palatino Linotype" w:hAnsi="Palatino Linotype" w:cs="Helvetica"/>
          <w:sz w:val="24"/>
          <w:szCs w:val="24"/>
        </w:rPr>
        <w:t xml:space="preserve"> detailed in the </w:t>
      </w:r>
      <w:r>
        <w:rPr>
          <w:rFonts w:ascii="Palatino Linotype" w:hAnsi="Palatino Linotype" w:cs="Helvetica"/>
          <w:sz w:val="24"/>
          <w:szCs w:val="24"/>
        </w:rPr>
        <w:t>Section 10 “</w:t>
      </w:r>
      <w:r w:rsidRPr="00CD00AF">
        <w:rPr>
          <w:rFonts w:ascii="Palatino Linotype" w:hAnsi="Palatino Linotype" w:cs="Helvetica"/>
          <w:sz w:val="24"/>
          <w:szCs w:val="24"/>
        </w:rPr>
        <w:t>Reporting</w:t>
      </w:r>
      <w:r>
        <w:rPr>
          <w:rFonts w:ascii="Palatino Linotype" w:hAnsi="Palatino Linotype" w:cs="Helvetica"/>
          <w:sz w:val="24"/>
          <w:szCs w:val="24"/>
        </w:rPr>
        <w:t>.”</w:t>
      </w:r>
      <w:r w:rsidRPr="00CD00AF">
        <w:rPr>
          <w:rFonts w:ascii="Palatino Linotype" w:hAnsi="Palatino Linotype" w:cs="Helvetica"/>
          <w:sz w:val="24"/>
          <w:szCs w:val="24"/>
        </w:rPr>
        <w:t xml:space="preserve">  The invoice must be supported by documentation of equipment and supplies purchased, cost of labor and any other expense that will be recovered by the subsidy.  </w:t>
      </w:r>
    </w:p>
    <w:p w14:paraId="49397D8C" w14:textId="77777777" w:rsidR="00892326" w:rsidRPr="00C831F7" w:rsidRDefault="00892326" w:rsidP="00892326">
      <w:pPr>
        <w:pStyle w:val="ListParagraph"/>
        <w:tabs>
          <w:tab w:val="num" w:pos="1440"/>
        </w:tabs>
        <w:rPr>
          <w:rFonts w:ascii="Palatino Linotype" w:hAnsi="Palatino Linotype" w:cs="Helvetica"/>
          <w:sz w:val="24"/>
          <w:szCs w:val="24"/>
        </w:rPr>
      </w:pPr>
    </w:p>
    <w:p w14:paraId="3D923B27" w14:textId="77777777" w:rsidR="00892326" w:rsidRDefault="00892326" w:rsidP="00892326">
      <w:pPr>
        <w:pStyle w:val="ListParagraph"/>
        <w:tabs>
          <w:tab w:val="num" w:pos="1440"/>
        </w:tabs>
        <w:ind w:left="0"/>
        <w:rPr>
          <w:rFonts w:ascii="Palatino Linotype" w:hAnsi="Palatino Linotype" w:cs="Helvetica"/>
          <w:sz w:val="24"/>
          <w:szCs w:val="24"/>
        </w:rPr>
      </w:pPr>
      <w:r w:rsidRPr="00C831F7">
        <w:rPr>
          <w:rFonts w:ascii="Palatino Linotype" w:hAnsi="Palatino Linotype" w:cs="Helvetica"/>
          <w:sz w:val="24"/>
          <w:szCs w:val="24"/>
        </w:rPr>
        <w:t xml:space="preserve">The facilities-based broadband provider is responsible for keeping costs within the budget estimated in the contract.  Payment from the Commission will not exceed the approved subsidy amount. Any additional costs above the estimate provided in the contract will be the responsibility of the facilities-based broadband provider. </w:t>
      </w:r>
    </w:p>
    <w:p w14:paraId="2DF41219" w14:textId="77777777" w:rsidR="00892326" w:rsidRDefault="00892326" w:rsidP="00892326">
      <w:pPr>
        <w:pStyle w:val="ListParagraph"/>
        <w:tabs>
          <w:tab w:val="num" w:pos="1440"/>
        </w:tabs>
        <w:ind w:left="0"/>
        <w:rPr>
          <w:rFonts w:ascii="Palatino Linotype" w:hAnsi="Palatino Linotype" w:cs="Helvetica"/>
          <w:sz w:val="24"/>
          <w:szCs w:val="24"/>
        </w:rPr>
      </w:pPr>
    </w:p>
    <w:p w14:paraId="07671523" w14:textId="77777777" w:rsidR="00892326" w:rsidRDefault="00892326" w:rsidP="00892326">
      <w:pPr>
        <w:pStyle w:val="Heading1"/>
        <w:numPr>
          <w:ilvl w:val="0"/>
          <w:numId w:val="17"/>
        </w:numPr>
        <w:spacing w:before="120"/>
      </w:pPr>
      <w:bookmarkStart w:id="106" w:name="_Toc536022317"/>
      <w:r>
        <w:t>Execution and Performance</w:t>
      </w:r>
      <w:bookmarkEnd w:id="106"/>
    </w:p>
    <w:p w14:paraId="18A2A134" w14:textId="77777777" w:rsidR="00892326" w:rsidRDefault="00892326" w:rsidP="00892326">
      <w:pPr>
        <w:pStyle w:val="ListParagraph"/>
        <w:ind w:left="0"/>
        <w:rPr>
          <w:rFonts w:ascii="Palatino Linotype" w:hAnsi="Palatino Linotype" w:cs="Helvetica"/>
          <w:sz w:val="24"/>
          <w:szCs w:val="24"/>
        </w:rPr>
      </w:pPr>
      <w:r>
        <w:rPr>
          <w:rFonts w:ascii="Palatino Linotype" w:hAnsi="Palatino Linotype" w:cs="Helvetica"/>
          <w:sz w:val="24"/>
          <w:szCs w:val="24"/>
        </w:rPr>
        <w:t>T</w:t>
      </w:r>
      <w:r w:rsidRPr="008926D9">
        <w:rPr>
          <w:rFonts w:ascii="Palatino Linotype" w:hAnsi="Palatino Linotype" w:cs="Helvetica"/>
          <w:sz w:val="24"/>
          <w:szCs w:val="24"/>
        </w:rPr>
        <w:t>he facilities</w:t>
      </w:r>
      <w:r>
        <w:rPr>
          <w:rFonts w:ascii="Palatino Linotype" w:hAnsi="Palatino Linotype" w:cs="Helvetica"/>
          <w:sz w:val="24"/>
          <w:szCs w:val="24"/>
        </w:rPr>
        <w:t>-</w:t>
      </w:r>
      <w:r w:rsidRPr="008926D9">
        <w:rPr>
          <w:rFonts w:ascii="Palatino Linotype" w:hAnsi="Palatino Linotype" w:cs="Helvetica"/>
          <w:sz w:val="24"/>
          <w:szCs w:val="24"/>
        </w:rPr>
        <w:t>based broadband provider must meet the minimum criteria below:</w:t>
      </w:r>
    </w:p>
    <w:p w14:paraId="320F184A" w14:textId="77777777" w:rsidR="00892326" w:rsidRPr="008926D9" w:rsidRDefault="00892326" w:rsidP="00892326">
      <w:pPr>
        <w:pStyle w:val="ListParagraph"/>
        <w:ind w:left="0"/>
        <w:rPr>
          <w:rFonts w:ascii="Palatino Linotype" w:hAnsi="Palatino Linotype" w:cs="Helvetica"/>
          <w:sz w:val="24"/>
          <w:szCs w:val="24"/>
        </w:rPr>
      </w:pPr>
      <w:r w:rsidRPr="008926D9" w:rsidDel="00660FF3">
        <w:rPr>
          <w:rFonts w:ascii="Palatino Linotype" w:hAnsi="Palatino Linotype" w:cs="Helvetica"/>
          <w:sz w:val="24"/>
          <w:szCs w:val="24"/>
        </w:rPr>
        <w:t xml:space="preserve"> </w:t>
      </w:r>
    </w:p>
    <w:p w14:paraId="0823A4E7"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Project Completion: All projects must be completed within 12 months.</w:t>
      </w:r>
    </w:p>
    <w:p w14:paraId="5A79F979"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Speeds: All households must be offered a broadband Internet service plan with speeds of at least 10 Mbps download and 1 Mbps upload.</w:t>
      </w:r>
    </w:p>
    <w:p w14:paraId="146482B5"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Affordability: The facilities-based broadband provider shall inform the application of the availability of low-income plans.</w:t>
      </w:r>
    </w:p>
    <w:p w14:paraId="6EF714DF"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lastRenderedPageBreak/>
        <w:t>The facilities-based broadband provider, or its approved contractor must provide in writing a determination that the project is statutorily or categorically exempt from CEQA requirements</w:t>
      </w:r>
      <w:r w:rsidRPr="00D56A8D">
        <w:rPr>
          <w:sz w:val="24"/>
          <w:szCs w:val="24"/>
        </w:rPr>
        <w:footnoteReference w:id="57"/>
      </w:r>
      <w:r w:rsidRPr="00D56A8D">
        <w:rPr>
          <w:rFonts w:ascii="Palatino Linotype" w:hAnsi="Palatino Linotype"/>
          <w:sz w:val="24"/>
          <w:szCs w:val="24"/>
        </w:rPr>
        <w:t xml:space="preserve"> </w:t>
      </w:r>
      <w:r w:rsidRPr="00D56A8D">
        <w:rPr>
          <w:rFonts w:ascii="Palatino Linotype" w:hAnsi="Palatino Linotype" w:cs="Helvetica"/>
          <w:sz w:val="24"/>
          <w:szCs w:val="24"/>
        </w:rPr>
        <w:t>and cite the relevant authority, as applicable.</w:t>
      </w:r>
    </w:p>
    <w:p w14:paraId="17E894EB" w14:textId="77777777" w:rsidR="00892326" w:rsidRPr="00D56A8D" w:rsidRDefault="00892326" w:rsidP="00892326">
      <w:pPr>
        <w:pStyle w:val="ListParagraph"/>
        <w:tabs>
          <w:tab w:val="num" w:pos="1440"/>
        </w:tabs>
        <w:ind w:left="0"/>
        <w:rPr>
          <w:rFonts w:ascii="Palatino Linotype" w:hAnsi="Palatino Linotype" w:cs="Helvetica"/>
          <w:sz w:val="24"/>
          <w:szCs w:val="24"/>
        </w:rPr>
      </w:pPr>
    </w:p>
    <w:p w14:paraId="50A5B00C" w14:textId="1D70CC98" w:rsidR="00892326" w:rsidRPr="008926D9" w:rsidRDefault="00892326" w:rsidP="00892326">
      <w:pPr>
        <w:pStyle w:val="ListParagraph"/>
        <w:tabs>
          <w:tab w:val="num" w:pos="1440"/>
        </w:tabs>
        <w:ind w:left="0"/>
        <w:rPr>
          <w:rFonts w:ascii="Palatino Linotype" w:hAnsi="Palatino Linotype" w:cs="Helvetica"/>
          <w:sz w:val="24"/>
          <w:szCs w:val="24"/>
        </w:rPr>
      </w:pPr>
      <w:r w:rsidRPr="008926D9">
        <w:rPr>
          <w:rFonts w:ascii="Palatino Linotype" w:hAnsi="Palatino Linotype" w:cs="Helvetica"/>
          <w:sz w:val="24"/>
          <w:szCs w:val="24"/>
        </w:rPr>
        <w:t xml:space="preserve">Facilities-based broadband providers will </w:t>
      </w:r>
      <w:r w:rsidRPr="006D0AF9">
        <w:rPr>
          <w:rFonts w:ascii="Palatino Linotype" w:hAnsi="Palatino Linotype" w:cs="Helvetica"/>
          <w:sz w:val="24"/>
          <w:szCs w:val="24"/>
        </w:rPr>
        <w:t xml:space="preserve">be responsible for all costs related to the line extension beyond the </w:t>
      </w:r>
      <w:r w:rsidR="00664E53">
        <w:rPr>
          <w:rFonts w:ascii="Palatino Linotype" w:hAnsi="Palatino Linotype" w:cs="Helvetica"/>
          <w:sz w:val="24"/>
          <w:szCs w:val="24"/>
        </w:rPr>
        <w:t>100</w:t>
      </w:r>
      <w:r w:rsidRPr="006D0AF9">
        <w:rPr>
          <w:rFonts w:ascii="Palatino Linotype" w:hAnsi="Palatino Linotype" w:cs="Helvetica"/>
          <w:sz w:val="24"/>
          <w:szCs w:val="24"/>
        </w:rPr>
        <w:t xml:space="preserve"> percent that the Commission will fund. </w:t>
      </w:r>
      <w:r w:rsidRPr="008926D9">
        <w:rPr>
          <w:rFonts w:ascii="Palatino Linotype" w:hAnsi="Palatino Linotype" w:cs="Helvetica"/>
          <w:sz w:val="24"/>
          <w:szCs w:val="24"/>
        </w:rPr>
        <w:t>Additionally, the minimum performance criteria stated</w:t>
      </w:r>
      <w:r>
        <w:rPr>
          <w:rFonts w:ascii="Palatino Linotype" w:hAnsi="Palatino Linotype" w:cs="Helvetica"/>
          <w:sz w:val="24"/>
          <w:szCs w:val="24"/>
        </w:rPr>
        <w:t xml:space="preserve"> in this section</w:t>
      </w:r>
      <w:r w:rsidRPr="008926D9">
        <w:rPr>
          <w:rFonts w:ascii="Palatino Linotype" w:hAnsi="Palatino Linotype" w:cs="Helvetica"/>
          <w:sz w:val="24"/>
          <w:szCs w:val="24"/>
        </w:rPr>
        <w:t xml:space="preserve"> can be revised to be consistent with changes to the minimum performance criteria defined in the CASF Infrastructure Grant rules in D.18-12-018.</w:t>
      </w:r>
    </w:p>
    <w:p w14:paraId="7F5F8A6E" w14:textId="77777777" w:rsidR="00892326" w:rsidRDefault="00892326" w:rsidP="00892326">
      <w:pPr>
        <w:pStyle w:val="ListParagraph"/>
        <w:tabs>
          <w:tab w:val="num" w:pos="1440"/>
        </w:tabs>
        <w:ind w:left="0"/>
        <w:rPr>
          <w:rFonts w:ascii="Palatino Linotype" w:hAnsi="Palatino Linotype" w:cs="Helvetica"/>
          <w:sz w:val="24"/>
          <w:szCs w:val="24"/>
        </w:rPr>
      </w:pPr>
    </w:p>
    <w:p w14:paraId="0F4EA882" w14:textId="77777777" w:rsidR="00892326" w:rsidRPr="00CD00AF" w:rsidRDefault="00892326" w:rsidP="00892326">
      <w:pPr>
        <w:pStyle w:val="ListParagraph"/>
        <w:tabs>
          <w:tab w:val="num" w:pos="1440"/>
        </w:tabs>
        <w:ind w:left="0"/>
        <w:rPr>
          <w:rFonts w:ascii="Palatino Linotype" w:hAnsi="Palatino Linotype" w:cs="Helvetica"/>
          <w:sz w:val="24"/>
          <w:szCs w:val="24"/>
        </w:rPr>
      </w:pPr>
      <w:r w:rsidRPr="00CD00AF">
        <w:rPr>
          <w:rFonts w:ascii="Palatino Linotype" w:hAnsi="Palatino Linotype" w:cs="Helvetica"/>
          <w:sz w:val="24"/>
          <w:szCs w:val="24"/>
        </w:rPr>
        <w:t>The facilities</w:t>
      </w:r>
      <w:r>
        <w:rPr>
          <w:rFonts w:ascii="Palatino Linotype" w:hAnsi="Palatino Linotype" w:cs="Helvetica"/>
          <w:sz w:val="24"/>
          <w:szCs w:val="24"/>
        </w:rPr>
        <w:t>-</w:t>
      </w:r>
      <w:r w:rsidRPr="00CD00AF">
        <w:rPr>
          <w:rFonts w:ascii="Palatino Linotype" w:hAnsi="Palatino Linotype" w:cs="Helvetica"/>
          <w:sz w:val="24"/>
          <w:szCs w:val="24"/>
        </w:rPr>
        <w:t xml:space="preserve">based broadband provider or its approved contractor has up to one year to complete the proposed line extension in accordance to the terms of its contract and the requirement of the LEP.  If the proposed line extension has not been completed within the one-year period, the grant will be rescinded.  </w:t>
      </w:r>
    </w:p>
    <w:p w14:paraId="57A33128" w14:textId="77777777" w:rsidR="00892326" w:rsidRPr="00CD00AF" w:rsidRDefault="00892326" w:rsidP="00892326">
      <w:pPr>
        <w:pStyle w:val="ListParagraph"/>
        <w:tabs>
          <w:tab w:val="num" w:pos="1440"/>
        </w:tabs>
        <w:ind w:left="0"/>
        <w:rPr>
          <w:rFonts w:ascii="Palatino Linotype" w:hAnsi="Palatino Linotype" w:cs="Helvetica"/>
          <w:sz w:val="24"/>
          <w:szCs w:val="24"/>
        </w:rPr>
      </w:pPr>
    </w:p>
    <w:p w14:paraId="2AA1B2A2" w14:textId="77777777" w:rsidR="00892326" w:rsidRPr="00CD00AF" w:rsidRDefault="00892326" w:rsidP="00892326">
      <w:pPr>
        <w:pStyle w:val="ListParagraph"/>
        <w:tabs>
          <w:tab w:val="num" w:pos="1440"/>
        </w:tabs>
        <w:ind w:left="0"/>
        <w:rPr>
          <w:rFonts w:ascii="Palatino Linotype" w:hAnsi="Palatino Linotype" w:cs="Helvetica"/>
          <w:sz w:val="24"/>
          <w:szCs w:val="24"/>
        </w:rPr>
      </w:pPr>
      <w:r w:rsidRPr="00CD00AF">
        <w:rPr>
          <w:rFonts w:ascii="Palatino Linotype" w:hAnsi="Palatino Linotype" w:cs="Helvetica"/>
          <w:sz w:val="24"/>
          <w:szCs w:val="24"/>
        </w:rPr>
        <w:t xml:space="preserve">The Commission has the right to conduct any necessary audit, verification, and discovery during project implementation/construction for work done under the LEP to ensure that CASF funds are spent in accordance with Commission approval.  </w:t>
      </w:r>
    </w:p>
    <w:p w14:paraId="184EC84C" w14:textId="77777777" w:rsidR="00892326" w:rsidRPr="00CD00AF" w:rsidRDefault="00892326" w:rsidP="00892326">
      <w:pPr>
        <w:pStyle w:val="ListParagraph"/>
        <w:tabs>
          <w:tab w:val="num" w:pos="1440"/>
        </w:tabs>
        <w:ind w:left="0"/>
        <w:rPr>
          <w:rFonts w:ascii="Palatino Linotype" w:hAnsi="Palatino Linotype" w:cs="Helvetica"/>
          <w:sz w:val="24"/>
          <w:szCs w:val="24"/>
        </w:rPr>
      </w:pPr>
    </w:p>
    <w:p w14:paraId="2166BE1D" w14:textId="77777777" w:rsidR="00892326" w:rsidRDefault="00892326" w:rsidP="00892326">
      <w:pPr>
        <w:pStyle w:val="ListParagraph"/>
        <w:tabs>
          <w:tab w:val="num" w:pos="1440"/>
        </w:tabs>
        <w:ind w:left="0"/>
        <w:rPr>
          <w:rFonts w:ascii="Palatino Linotype" w:hAnsi="Palatino Linotype" w:cs="Helvetica"/>
          <w:sz w:val="24"/>
          <w:szCs w:val="24"/>
        </w:rPr>
      </w:pPr>
      <w:r w:rsidRPr="00CD00AF">
        <w:rPr>
          <w:rFonts w:ascii="Palatino Linotype" w:hAnsi="Palatino Linotype" w:cs="Helvetica"/>
          <w:sz w:val="24"/>
          <w:szCs w:val="24"/>
        </w:rPr>
        <w:t>Invoices from the facilities</w:t>
      </w:r>
      <w:r>
        <w:rPr>
          <w:rFonts w:ascii="Palatino Linotype" w:hAnsi="Palatino Linotype" w:cs="Helvetica"/>
          <w:sz w:val="24"/>
          <w:szCs w:val="24"/>
        </w:rPr>
        <w:t>-</w:t>
      </w:r>
      <w:r w:rsidRPr="00CD00AF">
        <w:rPr>
          <w:rFonts w:ascii="Palatino Linotype" w:hAnsi="Palatino Linotype" w:cs="Helvetica"/>
          <w:sz w:val="24"/>
          <w:szCs w:val="24"/>
        </w:rPr>
        <w:t>based broadband provider or its approved contractor will be subject to financial audit by the Commission at any time within 3 years of completion of the work.</w:t>
      </w:r>
    </w:p>
    <w:p w14:paraId="7D982258" w14:textId="77777777" w:rsidR="00892326" w:rsidRDefault="00892326" w:rsidP="00892326">
      <w:pPr>
        <w:pStyle w:val="ListParagraph"/>
        <w:tabs>
          <w:tab w:val="num" w:pos="1440"/>
        </w:tabs>
        <w:ind w:left="0"/>
        <w:rPr>
          <w:rFonts w:ascii="Palatino Linotype" w:hAnsi="Palatino Linotype" w:cs="Helvetica"/>
          <w:sz w:val="24"/>
          <w:szCs w:val="24"/>
        </w:rPr>
      </w:pPr>
    </w:p>
    <w:p w14:paraId="506A7291" w14:textId="77777777" w:rsidR="00892326" w:rsidRDefault="00892326" w:rsidP="00892326">
      <w:pPr>
        <w:pStyle w:val="ListParagraph"/>
        <w:tabs>
          <w:tab w:val="num" w:pos="1440"/>
        </w:tabs>
        <w:ind w:left="0"/>
        <w:rPr>
          <w:b/>
          <w:sz w:val="24"/>
          <w:szCs w:val="24"/>
        </w:rPr>
      </w:pPr>
      <w:r w:rsidRPr="00CD00AF">
        <w:rPr>
          <w:rFonts w:ascii="Palatino Linotype" w:hAnsi="Palatino Linotype" w:cs="Helvetica"/>
          <w:sz w:val="24"/>
          <w:szCs w:val="24"/>
        </w:rPr>
        <w:t>In the event that the facilities</w:t>
      </w:r>
      <w:r>
        <w:rPr>
          <w:rFonts w:ascii="Palatino Linotype" w:hAnsi="Palatino Linotype" w:cs="Helvetica"/>
          <w:sz w:val="24"/>
          <w:szCs w:val="24"/>
        </w:rPr>
        <w:t>-</w:t>
      </w:r>
      <w:r w:rsidRPr="00CD00AF">
        <w:rPr>
          <w:rFonts w:ascii="Palatino Linotype" w:hAnsi="Palatino Linotype" w:cs="Helvetica"/>
          <w:sz w:val="24"/>
          <w:szCs w:val="24"/>
        </w:rPr>
        <w:t xml:space="preserve">based broadband provider fails to complete the work in accordance with the approval granted by the Commission, and as </w:t>
      </w:r>
      <w:r>
        <w:rPr>
          <w:rFonts w:ascii="Palatino Linotype" w:hAnsi="Palatino Linotype" w:cs="Helvetica"/>
          <w:sz w:val="24"/>
          <w:szCs w:val="24"/>
        </w:rPr>
        <w:t>described</w:t>
      </w:r>
      <w:r w:rsidRPr="00CD00AF">
        <w:rPr>
          <w:rFonts w:ascii="Palatino Linotype" w:hAnsi="Palatino Linotype" w:cs="Helvetica"/>
          <w:sz w:val="24"/>
          <w:szCs w:val="24"/>
        </w:rPr>
        <w:t xml:space="preserve"> in the contract the facilities based broadband provider must reimburse some or all of the CASF funds that it has received.  </w:t>
      </w:r>
    </w:p>
    <w:p w14:paraId="0126A29B" w14:textId="53758BF1" w:rsidR="005A60C9" w:rsidRDefault="005A60C9" w:rsidP="005428C8">
      <w:pPr>
        <w:pStyle w:val="standard"/>
        <w:ind w:firstLine="0"/>
        <w:jc w:val="center"/>
      </w:pPr>
    </w:p>
    <w:sectPr w:rsidR="005A60C9" w:rsidSect="00FC12BE">
      <w:headerReference w:type="default" r:id="rId28"/>
      <w:footnotePr>
        <w:numRestart w:val="eachSect"/>
      </w:footnotePr>
      <w:pgSz w:w="12240" w:h="15840" w:code="1"/>
      <w:pgMar w:top="1080" w:right="1166" w:bottom="1354" w:left="1440" w:header="720" w:footer="47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DB9C9" w14:textId="77777777" w:rsidR="00D95687" w:rsidRDefault="00D95687">
      <w:r>
        <w:separator/>
      </w:r>
    </w:p>
  </w:endnote>
  <w:endnote w:type="continuationSeparator" w:id="0">
    <w:p w14:paraId="514E99DB" w14:textId="77777777" w:rsidR="00D95687" w:rsidRDefault="00D9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891F2" w14:textId="77777777" w:rsidR="00887469" w:rsidRDefault="00887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1D7A5" w14:textId="62AF90B9" w:rsidR="00BB4FCA" w:rsidRDefault="00BB4FCA">
    <w:pPr>
      <w:pStyle w:val="Footer"/>
      <w:tabs>
        <w:tab w:val="clear" w:pos="4320"/>
        <w:tab w:val="center" w:pos="4680"/>
      </w:tabs>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92257">
      <w:rPr>
        <w:rStyle w:val="PageNumber"/>
        <w:noProof/>
      </w:rPr>
      <w:t>30</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30404" w14:textId="573E2F33" w:rsidR="00BB4FCA" w:rsidRDefault="00833177">
    <w:pPr>
      <w:pStyle w:val="Footer"/>
      <w:tabs>
        <w:tab w:val="clear" w:pos="4320"/>
        <w:tab w:val="center" w:pos="4680"/>
      </w:tabs>
      <w:jc w:val="left"/>
      <w:rPr>
        <w:rStyle w:val="PageNumber"/>
        <w:szCs w:val="26"/>
      </w:rPr>
    </w:pPr>
    <w:r>
      <w:rPr>
        <w:rFonts w:ascii="Tahoma" w:hAnsi="Tahoma" w:cs="Tahoma"/>
        <w:sz w:val="17"/>
        <w:szCs w:val="17"/>
      </w:rPr>
      <w:t>285078608</w:t>
    </w:r>
    <w:r w:rsidR="00BB4FCA">
      <w:rPr>
        <w:rStyle w:val="PageNumber"/>
        <w:sz w:val="24"/>
        <w:szCs w:val="24"/>
      </w:rPr>
      <w:tab/>
    </w:r>
    <w:r w:rsidR="00BB4FCA">
      <w:rPr>
        <w:rStyle w:val="PageNumber"/>
        <w:szCs w:val="26"/>
      </w:rPr>
      <w:fldChar w:fldCharType="begin"/>
    </w:r>
    <w:r w:rsidR="00BB4FCA">
      <w:rPr>
        <w:rStyle w:val="PageNumber"/>
        <w:szCs w:val="26"/>
      </w:rPr>
      <w:instrText xml:space="preserve"> PAGE </w:instrText>
    </w:r>
    <w:r w:rsidR="00BB4FCA">
      <w:rPr>
        <w:rStyle w:val="PageNumber"/>
        <w:szCs w:val="26"/>
      </w:rPr>
      <w:fldChar w:fldCharType="separate"/>
    </w:r>
    <w:r w:rsidR="00A92257">
      <w:rPr>
        <w:rStyle w:val="PageNumber"/>
        <w:noProof/>
        <w:szCs w:val="26"/>
      </w:rPr>
      <w:t>1</w:t>
    </w:r>
    <w:r w:rsidR="00BB4FCA">
      <w:rPr>
        <w:rStyle w:val="PageNumber"/>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49422" w14:textId="69CEAA0C" w:rsidR="00BB4FCA" w:rsidRDefault="00BB4FCA">
    <w:pPr>
      <w:pStyle w:val="Footer"/>
      <w:tabs>
        <w:tab w:val="clear" w:pos="4320"/>
        <w:tab w:val="center" w:pos="4680"/>
      </w:tabs>
      <w:jc w:val="left"/>
      <w:rPr>
        <w:rStyle w:val="PageNumber"/>
        <w:szCs w:val="26"/>
      </w:rPr>
    </w:pPr>
    <w:r>
      <w:rPr>
        <w:rStyle w:val="PageNumber"/>
        <w:szCs w:val="26"/>
      </w:rPr>
      <w:tab/>
    </w:r>
    <w:r w:rsidRPr="002662CA">
      <w:rPr>
        <w:rStyle w:val="PageNumber"/>
        <w:szCs w:val="26"/>
      </w:rPr>
      <w:fldChar w:fldCharType="begin"/>
    </w:r>
    <w:r w:rsidRPr="002662CA">
      <w:rPr>
        <w:rStyle w:val="PageNumber"/>
        <w:szCs w:val="26"/>
      </w:rPr>
      <w:instrText xml:space="preserve"> PAGE   \* MERGEFORMAT </w:instrText>
    </w:r>
    <w:r w:rsidRPr="002662CA">
      <w:rPr>
        <w:rStyle w:val="PageNumber"/>
        <w:szCs w:val="26"/>
      </w:rPr>
      <w:fldChar w:fldCharType="separate"/>
    </w:r>
    <w:r w:rsidR="00A92257">
      <w:rPr>
        <w:rStyle w:val="PageNumber"/>
        <w:noProof/>
        <w:szCs w:val="26"/>
      </w:rPr>
      <w:t>i</w:t>
    </w:r>
    <w:r w:rsidRPr="002662CA">
      <w:rPr>
        <w:rStyle w:val="PageNumber"/>
        <w:noProof/>
        <w:szCs w:val="2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30CC1" w14:textId="11FD0D0D" w:rsidR="00BB4FCA" w:rsidRDefault="00BB4FCA">
    <w:pPr>
      <w:pStyle w:val="Footer"/>
      <w:tabs>
        <w:tab w:val="clear" w:pos="4320"/>
        <w:tab w:val="center" w:pos="4680"/>
      </w:tabs>
      <w:jc w:val="left"/>
      <w:rPr>
        <w:rStyle w:val="PageNumber"/>
        <w:szCs w:val="26"/>
      </w:rPr>
    </w:pPr>
    <w:r>
      <w:rPr>
        <w:rStyle w:val="PageNumber"/>
        <w:szCs w:val="26"/>
      </w:rPr>
      <w:tab/>
    </w:r>
    <w:r w:rsidRPr="00752AE3">
      <w:rPr>
        <w:rStyle w:val="PageNumber"/>
        <w:szCs w:val="26"/>
      </w:rPr>
      <w:fldChar w:fldCharType="begin"/>
    </w:r>
    <w:r w:rsidRPr="00752AE3">
      <w:rPr>
        <w:rStyle w:val="PageNumber"/>
        <w:szCs w:val="26"/>
      </w:rPr>
      <w:instrText xml:space="preserve"> PAGE   \* MERGEFORMAT </w:instrText>
    </w:r>
    <w:r w:rsidRPr="00752AE3">
      <w:rPr>
        <w:rStyle w:val="PageNumber"/>
        <w:szCs w:val="26"/>
      </w:rPr>
      <w:fldChar w:fldCharType="separate"/>
    </w:r>
    <w:r w:rsidR="00A92257">
      <w:rPr>
        <w:rStyle w:val="PageNumber"/>
        <w:noProof/>
        <w:szCs w:val="26"/>
      </w:rPr>
      <w:t>2</w:t>
    </w:r>
    <w:r w:rsidRPr="00752AE3">
      <w:rPr>
        <w:rStyle w:val="PageNumber"/>
        <w:noProof/>
        <w:szCs w:val="2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1D5F6" w14:textId="77777777" w:rsidR="00BB4FCA" w:rsidRDefault="00BB4FCA" w:rsidP="00FC12BE">
    <w:pPr>
      <w:pStyle w:val="Footer"/>
      <w:tabs>
        <w:tab w:val="clear" w:pos="4320"/>
        <w:tab w:val="center" w:pos="4590"/>
      </w:tabs>
      <w:ind w:left="720"/>
      <w:jc w:val="left"/>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14F6E" w14:textId="77777777" w:rsidR="00BB4FCA" w:rsidRDefault="00BB4F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9A0E6A1" w14:textId="77777777" w:rsidR="00BB4FCA" w:rsidRDefault="00BB4FC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A30B0" w14:textId="77777777" w:rsidR="00BB4FCA" w:rsidRDefault="00BB4FCA">
    <w:pPr>
      <w:pStyle w:val="Foo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92257">
      <w:rPr>
        <w:rStyle w:val="PageNumber"/>
        <w:noProof/>
      </w:rPr>
      <w:t>7</w:t>
    </w:r>
    <w:r>
      <w:rPr>
        <w:rStyle w:val="PageNumber"/>
      </w:rPr>
      <w:fldChar w:fldCharType="end"/>
    </w:r>
    <w:r>
      <w:rPr>
        <w:rStyle w:val="PageNumber"/>
      </w:rPr>
      <w:t xml:space="preserve"> </w:t>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84351" w14:textId="77777777" w:rsidR="00BB4FCA" w:rsidRDefault="00BB4F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F5B7EAD" w14:textId="77777777" w:rsidR="00BB4FCA" w:rsidRDefault="00BB4FCA">
    <w:pPr>
      <w:pStyle w:val="Footer"/>
      <w:tabs>
        <w:tab w:val="clear" w:pos="4320"/>
        <w:tab w:val="center" w:pos="4680"/>
      </w:tabs>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4B0D5" w14:textId="77777777" w:rsidR="00D95687" w:rsidRDefault="00D95687">
      <w:r>
        <w:separator/>
      </w:r>
    </w:p>
  </w:footnote>
  <w:footnote w:type="continuationSeparator" w:id="0">
    <w:p w14:paraId="6343B7CA" w14:textId="77777777" w:rsidR="00D95687" w:rsidRDefault="00D95687">
      <w:r>
        <w:continuationSeparator/>
      </w:r>
    </w:p>
  </w:footnote>
  <w:footnote w:type="continuationNotice" w:id="1">
    <w:p w14:paraId="5B42A47A" w14:textId="77777777" w:rsidR="00D95687" w:rsidRDefault="00D95687">
      <w:pPr>
        <w:rPr>
          <w:sz w:val="22"/>
        </w:rPr>
      </w:pPr>
    </w:p>
    <w:p w14:paraId="26ACBD34" w14:textId="77777777" w:rsidR="00D95687" w:rsidRDefault="00D95687">
      <w:pPr>
        <w:jc w:val="right"/>
        <w:rPr>
          <w:sz w:val="22"/>
        </w:rPr>
      </w:pPr>
      <w:r>
        <w:rPr>
          <w:i/>
          <w:sz w:val="22"/>
        </w:rPr>
        <w:t>Footnote continued on next page</w:t>
      </w:r>
    </w:p>
  </w:footnote>
  <w:footnote w:id="2">
    <w:p w14:paraId="74DED56F" w14:textId="03AF9B8F" w:rsidR="00BB4FCA" w:rsidRPr="00556BA0" w:rsidRDefault="00BB4FCA" w:rsidP="00556BA0">
      <w:pPr>
        <w:pStyle w:val="FootnoteText"/>
        <w:spacing w:after="120"/>
        <w:rPr>
          <w:sz w:val="22"/>
          <w:szCs w:val="22"/>
        </w:rPr>
      </w:pPr>
      <w:r w:rsidRPr="00556BA0">
        <w:rPr>
          <w:rStyle w:val="FootnoteReference"/>
          <w:sz w:val="22"/>
          <w:szCs w:val="22"/>
        </w:rPr>
        <w:footnoteRef/>
      </w:r>
      <w:r w:rsidRPr="00556BA0">
        <w:rPr>
          <w:sz w:val="22"/>
          <w:szCs w:val="22"/>
        </w:rPr>
        <w:t xml:space="preserve"> Pub. Util. Code, § 281(f)(6)(A).</w:t>
      </w:r>
    </w:p>
  </w:footnote>
  <w:footnote w:id="3">
    <w:p w14:paraId="67D5AC76" w14:textId="430E73B1" w:rsidR="00BB4FCA" w:rsidRPr="002F3376" w:rsidRDefault="00BB4FCA" w:rsidP="00556BA0">
      <w:pPr>
        <w:pStyle w:val="FootnoteText"/>
        <w:tabs>
          <w:tab w:val="left" w:pos="2190"/>
        </w:tabs>
        <w:spacing w:after="120"/>
        <w:rPr>
          <w:i/>
          <w:sz w:val="22"/>
          <w:szCs w:val="22"/>
        </w:rPr>
      </w:pPr>
      <w:r w:rsidRPr="00556BA0">
        <w:rPr>
          <w:rStyle w:val="FootnoteReference"/>
          <w:sz w:val="22"/>
          <w:szCs w:val="22"/>
        </w:rPr>
        <w:footnoteRef/>
      </w:r>
      <w:r w:rsidRPr="00556BA0">
        <w:rPr>
          <w:sz w:val="22"/>
          <w:szCs w:val="22"/>
        </w:rPr>
        <w:t xml:space="preserve"> </w:t>
      </w:r>
      <w:r>
        <w:rPr>
          <w:sz w:val="22"/>
          <w:szCs w:val="22"/>
        </w:rPr>
        <w:t xml:space="preserve"> </w:t>
      </w:r>
      <w:r w:rsidRPr="002F3376">
        <w:rPr>
          <w:i/>
          <w:sz w:val="22"/>
          <w:szCs w:val="22"/>
        </w:rPr>
        <w:t>Id.</w:t>
      </w:r>
    </w:p>
  </w:footnote>
  <w:footnote w:id="4">
    <w:p w14:paraId="248EBB16" w14:textId="1C7913A9" w:rsidR="00BB4FCA" w:rsidRPr="00556BA0" w:rsidRDefault="00BB4FCA" w:rsidP="00556BA0">
      <w:pPr>
        <w:pStyle w:val="FootnoteText"/>
        <w:spacing w:after="120"/>
        <w:rPr>
          <w:sz w:val="22"/>
          <w:szCs w:val="22"/>
        </w:rPr>
      </w:pPr>
      <w:r w:rsidRPr="00556BA0">
        <w:rPr>
          <w:rStyle w:val="FootnoteReference"/>
          <w:sz w:val="22"/>
          <w:szCs w:val="22"/>
        </w:rPr>
        <w:footnoteRef/>
      </w:r>
      <w:r w:rsidRPr="00556BA0">
        <w:rPr>
          <w:sz w:val="22"/>
          <w:szCs w:val="22"/>
        </w:rPr>
        <w:t xml:space="preserve"> </w:t>
      </w:r>
      <w:r>
        <w:rPr>
          <w:sz w:val="22"/>
          <w:szCs w:val="22"/>
        </w:rPr>
        <w:t xml:space="preserve"> </w:t>
      </w:r>
      <w:r w:rsidRPr="00556BA0">
        <w:rPr>
          <w:sz w:val="22"/>
          <w:szCs w:val="22"/>
        </w:rPr>
        <w:t>Pub. Util. Code, § 281(f)(6)(B)(i)</w:t>
      </w:r>
      <w:r w:rsidRPr="00201F3C">
        <w:t xml:space="preserve"> </w:t>
      </w:r>
      <w:r w:rsidRPr="00201F3C">
        <w:rPr>
          <w:sz w:val="22"/>
          <w:szCs w:val="22"/>
        </w:rPr>
        <w:t>and (ii)</w:t>
      </w:r>
      <w:r w:rsidRPr="00556BA0">
        <w:rPr>
          <w:sz w:val="22"/>
          <w:szCs w:val="22"/>
        </w:rPr>
        <w:t>.</w:t>
      </w:r>
    </w:p>
  </w:footnote>
  <w:footnote w:id="5">
    <w:p w14:paraId="77DDEE26" w14:textId="77777777" w:rsidR="00BB4FCA" w:rsidRPr="00556BA0" w:rsidRDefault="00BB4FCA" w:rsidP="00556BA0">
      <w:pPr>
        <w:pStyle w:val="FootnoteText"/>
        <w:spacing w:after="120"/>
        <w:rPr>
          <w:sz w:val="22"/>
          <w:szCs w:val="22"/>
        </w:rPr>
      </w:pPr>
      <w:r w:rsidRPr="00556BA0">
        <w:rPr>
          <w:rStyle w:val="FootnoteReference"/>
          <w:sz w:val="22"/>
          <w:szCs w:val="22"/>
        </w:rPr>
        <w:footnoteRef/>
      </w:r>
      <w:r w:rsidRPr="00556BA0">
        <w:rPr>
          <w:sz w:val="22"/>
          <w:szCs w:val="22"/>
        </w:rPr>
        <w:t xml:space="preserve">  Ch. 851, Stats. 2017.</w:t>
      </w:r>
    </w:p>
  </w:footnote>
  <w:footnote w:id="6">
    <w:p w14:paraId="18063246" w14:textId="77777777" w:rsidR="00BB4FCA" w:rsidRPr="00556BA0" w:rsidRDefault="00BB4FCA" w:rsidP="00556BA0">
      <w:pPr>
        <w:pStyle w:val="FootnoteText"/>
        <w:spacing w:after="120"/>
        <w:rPr>
          <w:sz w:val="22"/>
          <w:szCs w:val="22"/>
        </w:rPr>
      </w:pPr>
      <w:r w:rsidRPr="00556BA0">
        <w:rPr>
          <w:rStyle w:val="FootnoteReference"/>
          <w:sz w:val="22"/>
          <w:szCs w:val="22"/>
        </w:rPr>
        <w:footnoteRef/>
      </w:r>
      <w:r w:rsidRPr="00556BA0">
        <w:rPr>
          <w:sz w:val="22"/>
          <w:szCs w:val="22"/>
        </w:rPr>
        <w:t xml:space="preserve">  Pub. Util. Code §§ 281, 912.2, and 914.7.</w:t>
      </w:r>
    </w:p>
  </w:footnote>
  <w:footnote w:id="7">
    <w:p w14:paraId="40C374AE" w14:textId="77777777" w:rsidR="00BB4FCA" w:rsidRPr="00DB1434" w:rsidRDefault="00BB4FCA" w:rsidP="00DB1434">
      <w:pPr>
        <w:pStyle w:val="FootnoteText"/>
        <w:spacing w:after="120"/>
        <w:rPr>
          <w:sz w:val="22"/>
          <w:szCs w:val="22"/>
        </w:rPr>
      </w:pPr>
      <w:r w:rsidRPr="00DB1434">
        <w:rPr>
          <w:rStyle w:val="FootnoteReference"/>
          <w:sz w:val="22"/>
          <w:szCs w:val="22"/>
        </w:rPr>
        <w:footnoteRef/>
      </w:r>
      <w:r w:rsidRPr="00DB1434">
        <w:rPr>
          <w:sz w:val="22"/>
          <w:szCs w:val="22"/>
        </w:rPr>
        <w:t xml:space="preserve">  The following parties filed comments/reply comments: AT&amp;T, California Cable &amp; Telecommunication Association (CCTA), California Internet, L.P. DBA GeoLinks (GeoLinks), Frontier Citizens Telecommunications Company of California (Frontier), CETF, Center for Rural Policy (CCRP), Central Coast Broadband Consortium (CCBC), Conifer Communications (Conifer), Corporation for Education Network Initiatives in California (CENIC), Gold Country Broadband Consortium (GCBC), Joint Consumers (The Utility Reform Network and The Greenlining Institute), Joy Sterling, North Bay North Coast Broadband Consortium (NBNCBC), Northeastern California Connect Consortium (NCCC), Race Telecommunications Inc. (Race),  Rural County Representatives of California (RCRC), Small Local Exchange Carriers (Small LECs), The Public Advocates Office at the California Public Utilities Commission(formerly Office of Ratepayer Advocates (ORA) now Cal Advocates), Upstate California Connect Consortium (UCCC).</w:t>
      </w:r>
    </w:p>
  </w:footnote>
  <w:footnote w:id="8">
    <w:p w14:paraId="4CCAFE2D" w14:textId="628AF50A" w:rsidR="00BB4FCA" w:rsidRPr="00465433" w:rsidRDefault="00BB4FCA" w:rsidP="00465433">
      <w:pPr>
        <w:pStyle w:val="FootnoteText"/>
        <w:spacing w:after="120"/>
        <w:rPr>
          <w:sz w:val="22"/>
          <w:szCs w:val="22"/>
        </w:rPr>
      </w:pPr>
      <w:r w:rsidRPr="00465433">
        <w:rPr>
          <w:rStyle w:val="FootnoteReference"/>
          <w:sz w:val="22"/>
          <w:szCs w:val="22"/>
        </w:rPr>
        <w:footnoteRef/>
      </w:r>
      <w:r w:rsidRPr="00465433">
        <w:rPr>
          <w:sz w:val="22"/>
          <w:szCs w:val="22"/>
        </w:rPr>
        <w:t xml:space="preserve"> Appendix C – Staff Proposal for Broadband Infrastructure Account. Amended Scoping Memo, February 14, 2018.</w:t>
      </w:r>
    </w:p>
  </w:footnote>
  <w:footnote w:id="9">
    <w:p w14:paraId="13A9F090" w14:textId="19F881EA" w:rsidR="00BB4FCA" w:rsidRPr="00D75A0B" w:rsidRDefault="00BB4FCA" w:rsidP="00FC12BE">
      <w:pPr>
        <w:pStyle w:val="ListParagraph"/>
        <w:tabs>
          <w:tab w:val="left" w:pos="1440"/>
        </w:tabs>
        <w:spacing w:after="120"/>
        <w:ind w:left="0"/>
        <w:rPr>
          <w:sz w:val="22"/>
          <w:szCs w:val="22"/>
        </w:rPr>
      </w:pPr>
      <w:r w:rsidRPr="00D75A0B">
        <w:rPr>
          <w:rStyle w:val="FootnoteReference"/>
          <w:sz w:val="22"/>
          <w:szCs w:val="22"/>
        </w:rPr>
        <w:footnoteRef/>
      </w:r>
      <w:r w:rsidRPr="00D75A0B">
        <w:rPr>
          <w:rFonts w:ascii="Palatino" w:hAnsi="Palatino"/>
          <w:sz w:val="22"/>
          <w:szCs w:val="22"/>
        </w:rPr>
        <w:t xml:space="preserve">  Federal Communications Commission, </w:t>
      </w:r>
      <w:r>
        <w:t>https://transition.fcc.gov/form477/WhoMustFileForm477.pdf</w:t>
      </w:r>
      <w:r w:rsidRPr="00D75A0B">
        <w:rPr>
          <w:rFonts w:ascii="Palatino" w:hAnsi="Palatino"/>
          <w:sz w:val="22"/>
          <w:szCs w:val="22"/>
        </w:rPr>
        <w:t xml:space="preserve"> </w:t>
      </w:r>
      <w:r>
        <w:rPr>
          <w:rFonts w:ascii="Palatino" w:hAnsi="Palatino"/>
          <w:sz w:val="22"/>
          <w:szCs w:val="22"/>
        </w:rPr>
        <w:t xml:space="preserve"> </w:t>
      </w:r>
      <w:r w:rsidRPr="00D75A0B">
        <w:rPr>
          <w:rFonts w:ascii="Palatino" w:hAnsi="Palatino"/>
          <w:sz w:val="22"/>
          <w:szCs w:val="22"/>
        </w:rPr>
        <w:t>(downloaded November 7, 2017).</w:t>
      </w:r>
    </w:p>
  </w:footnote>
  <w:footnote w:id="10">
    <w:p w14:paraId="3AE551E0" w14:textId="073F9622" w:rsidR="00BB4FCA" w:rsidRPr="00D75A0B" w:rsidRDefault="00BB4FCA" w:rsidP="004840FA">
      <w:pPr>
        <w:pStyle w:val="FootnoteText"/>
        <w:spacing w:after="120"/>
        <w:rPr>
          <w:sz w:val="22"/>
          <w:szCs w:val="22"/>
        </w:rPr>
      </w:pPr>
      <w:r w:rsidRPr="00D75A0B">
        <w:rPr>
          <w:rStyle w:val="FootnoteReference"/>
          <w:sz w:val="22"/>
          <w:szCs w:val="22"/>
        </w:rPr>
        <w:footnoteRef/>
      </w:r>
      <w:r w:rsidRPr="00D75A0B">
        <w:rPr>
          <w:sz w:val="22"/>
          <w:szCs w:val="22"/>
        </w:rPr>
        <w:t xml:space="preserve">  Pub. Util. Code, § 281(b)(1)(B).</w:t>
      </w:r>
    </w:p>
  </w:footnote>
  <w:footnote w:id="11">
    <w:p w14:paraId="695C29EA" w14:textId="47698285" w:rsidR="00BB4FCA" w:rsidRPr="00A61803" w:rsidRDefault="00BB4FCA" w:rsidP="00A61803">
      <w:pPr>
        <w:pStyle w:val="FootnoteText"/>
        <w:spacing w:after="120"/>
        <w:rPr>
          <w:sz w:val="22"/>
          <w:szCs w:val="22"/>
        </w:rPr>
      </w:pPr>
      <w:r w:rsidRPr="00A61803">
        <w:rPr>
          <w:rStyle w:val="FootnoteReference"/>
          <w:sz w:val="22"/>
          <w:szCs w:val="22"/>
        </w:rPr>
        <w:footnoteRef/>
      </w:r>
      <w:r>
        <w:rPr>
          <w:sz w:val="22"/>
          <w:szCs w:val="22"/>
        </w:rPr>
        <w:t xml:space="preserve">  </w:t>
      </w:r>
      <w:r w:rsidRPr="00A61803">
        <w:rPr>
          <w:sz w:val="22"/>
          <w:szCs w:val="22"/>
        </w:rPr>
        <w:t xml:space="preserve">Pub. Util. Code § 281 (i)(1)(B)(ii). </w:t>
      </w:r>
    </w:p>
  </w:footnote>
  <w:footnote w:id="12">
    <w:p w14:paraId="58971FC6" w14:textId="0F619D48" w:rsidR="00BB4FCA" w:rsidRPr="00A61803" w:rsidRDefault="00BB4FCA" w:rsidP="00A61803">
      <w:pPr>
        <w:pStyle w:val="FootnoteText"/>
        <w:spacing w:after="120"/>
        <w:rPr>
          <w:sz w:val="22"/>
          <w:szCs w:val="22"/>
        </w:rPr>
      </w:pPr>
      <w:r w:rsidRPr="00A61803">
        <w:rPr>
          <w:rStyle w:val="FootnoteReference"/>
          <w:sz w:val="22"/>
          <w:szCs w:val="22"/>
        </w:rPr>
        <w:footnoteRef/>
      </w:r>
      <w:r w:rsidRPr="00A61803">
        <w:rPr>
          <w:sz w:val="22"/>
          <w:szCs w:val="22"/>
        </w:rPr>
        <w:t xml:space="preserve">  As of August 31, 2018, the Office of Ratepayer Advocates (ORA) changed their name to the Public Advocates Office at the California Public Utilities Commission (Cal Advocates).  </w:t>
      </w:r>
    </w:p>
  </w:footnote>
  <w:footnote w:id="13">
    <w:p w14:paraId="72A9CF6D" w14:textId="2EDB81D7" w:rsidR="00BB4FCA" w:rsidRPr="00A61803" w:rsidRDefault="00BB4FCA" w:rsidP="00A61803">
      <w:pPr>
        <w:pStyle w:val="FootnoteText"/>
        <w:spacing w:after="120"/>
        <w:rPr>
          <w:rFonts w:ascii="Palatino Linotype" w:hAnsi="Palatino Linotype"/>
          <w:sz w:val="22"/>
          <w:szCs w:val="22"/>
        </w:rPr>
      </w:pPr>
      <w:r w:rsidRPr="00A61803">
        <w:rPr>
          <w:rStyle w:val="FootnoteReference"/>
          <w:rFonts w:ascii="Palatino Linotype" w:hAnsi="Palatino Linotype"/>
          <w:sz w:val="22"/>
          <w:szCs w:val="22"/>
        </w:rPr>
        <w:footnoteRef/>
      </w:r>
      <w:r w:rsidRPr="00A61803">
        <w:rPr>
          <w:rFonts w:ascii="Palatino Linotype" w:hAnsi="Palatino Linotype"/>
          <w:sz w:val="22"/>
          <w:szCs w:val="22"/>
        </w:rPr>
        <w:t xml:space="preserve">  Cal Advocates Phase II Opening Comments April 16, 2018 at 14.</w:t>
      </w:r>
    </w:p>
  </w:footnote>
  <w:footnote w:id="14">
    <w:p w14:paraId="23E62E08" w14:textId="3610CECD" w:rsidR="00BB4FCA" w:rsidRPr="00A61803" w:rsidRDefault="00BB4FCA" w:rsidP="00A61803">
      <w:pPr>
        <w:pStyle w:val="FootnoteText"/>
        <w:spacing w:after="120"/>
        <w:rPr>
          <w:sz w:val="22"/>
          <w:szCs w:val="22"/>
        </w:rPr>
      </w:pPr>
      <w:r w:rsidRPr="00A61803">
        <w:rPr>
          <w:rStyle w:val="FootnoteReference"/>
          <w:rFonts w:ascii="Palatino Linotype" w:hAnsi="Palatino Linotype"/>
          <w:sz w:val="22"/>
          <w:szCs w:val="22"/>
        </w:rPr>
        <w:footnoteRef/>
      </w:r>
      <w:r w:rsidRPr="00A61803">
        <w:rPr>
          <w:rFonts w:ascii="Palatino Linotype" w:hAnsi="Palatino Linotype"/>
          <w:sz w:val="22"/>
          <w:szCs w:val="22"/>
        </w:rPr>
        <w:t xml:space="preserve">  CCRP Phase II Opening Comments April 16, 2018 at 10.</w:t>
      </w:r>
    </w:p>
  </w:footnote>
  <w:footnote w:id="15">
    <w:p w14:paraId="1869BF1A" w14:textId="7F8FD8CB" w:rsidR="00BB4FCA" w:rsidRPr="00132D8E" w:rsidRDefault="00BB4FCA" w:rsidP="00132D8E">
      <w:pPr>
        <w:pStyle w:val="FootnoteText"/>
        <w:spacing w:after="120"/>
        <w:rPr>
          <w:sz w:val="22"/>
          <w:szCs w:val="22"/>
        </w:rPr>
      </w:pPr>
      <w:r w:rsidRPr="00132D8E">
        <w:rPr>
          <w:rStyle w:val="FootnoteReference"/>
          <w:sz w:val="22"/>
          <w:szCs w:val="22"/>
        </w:rPr>
        <w:footnoteRef/>
      </w:r>
      <w:r w:rsidRPr="00132D8E">
        <w:rPr>
          <w:sz w:val="22"/>
          <w:szCs w:val="22"/>
        </w:rPr>
        <w:t xml:space="preserve">  </w:t>
      </w:r>
      <w:r w:rsidRPr="00132D8E">
        <w:rPr>
          <w:rFonts w:ascii="Palatino Linotype" w:hAnsi="Palatino Linotype"/>
          <w:sz w:val="22"/>
          <w:szCs w:val="22"/>
        </w:rPr>
        <w:t>Cal Advocates Phase II Opening Comments April 16, 2018 at 15.</w:t>
      </w:r>
    </w:p>
  </w:footnote>
  <w:footnote w:id="16">
    <w:p w14:paraId="16024738" w14:textId="4C7CDCC1" w:rsidR="00BB4FCA" w:rsidRPr="00132D8E" w:rsidRDefault="00BB4FCA" w:rsidP="00132D8E">
      <w:pPr>
        <w:pStyle w:val="FootnoteText"/>
        <w:spacing w:after="120"/>
        <w:rPr>
          <w:rFonts w:ascii="Palatino Linotype" w:hAnsi="Palatino Linotype"/>
          <w:sz w:val="22"/>
          <w:szCs w:val="22"/>
        </w:rPr>
      </w:pPr>
      <w:r w:rsidRPr="00132D8E">
        <w:rPr>
          <w:rStyle w:val="FootnoteReference"/>
          <w:rFonts w:ascii="Palatino Linotype" w:hAnsi="Palatino Linotype"/>
          <w:sz w:val="22"/>
          <w:szCs w:val="22"/>
        </w:rPr>
        <w:footnoteRef/>
      </w:r>
      <w:r w:rsidRPr="00132D8E">
        <w:rPr>
          <w:rFonts w:ascii="Palatino Linotype" w:hAnsi="Palatino Linotype"/>
          <w:sz w:val="22"/>
          <w:szCs w:val="22"/>
        </w:rPr>
        <w:t xml:space="preserve">  CCBC Phase II Opening Comments April 16, 2018 at 9.</w:t>
      </w:r>
    </w:p>
  </w:footnote>
  <w:footnote w:id="17">
    <w:p w14:paraId="0779C623" w14:textId="6D2DBF70" w:rsidR="00BB4FCA" w:rsidRPr="00132D8E" w:rsidRDefault="00BB4FCA" w:rsidP="00132D8E">
      <w:pPr>
        <w:pStyle w:val="FootnoteText"/>
        <w:spacing w:after="120"/>
        <w:rPr>
          <w:sz w:val="22"/>
          <w:szCs w:val="22"/>
        </w:rPr>
      </w:pPr>
      <w:r w:rsidRPr="00132D8E">
        <w:rPr>
          <w:rStyle w:val="FootnoteReference"/>
          <w:sz w:val="22"/>
          <w:szCs w:val="22"/>
        </w:rPr>
        <w:footnoteRef/>
      </w:r>
      <w:r w:rsidRPr="00132D8E">
        <w:rPr>
          <w:sz w:val="22"/>
          <w:szCs w:val="22"/>
        </w:rPr>
        <w:t xml:space="preserve">  </w:t>
      </w:r>
      <w:r w:rsidRPr="00132D8E">
        <w:rPr>
          <w:rFonts w:ascii="Palatino Linotype" w:hAnsi="Palatino Linotype"/>
          <w:sz w:val="22"/>
          <w:szCs w:val="22"/>
        </w:rPr>
        <w:t>NBNCBC Phase II Opening Comments April 16, 2018 at 15.</w:t>
      </w:r>
    </w:p>
  </w:footnote>
  <w:footnote w:id="18">
    <w:p w14:paraId="2CA04786" w14:textId="0F16180A" w:rsidR="00BB4FCA" w:rsidRPr="00132D8E" w:rsidRDefault="00BB4FCA" w:rsidP="00132D8E">
      <w:pPr>
        <w:pStyle w:val="FootnoteText"/>
        <w:spacing w:after="120"/>
        <w:rPr>
          <w:sz w:val="22"/>
          <w:szCs w:val="22"/>
        </w:rPr>
      </w:pPr>
      <w:r w:rsidRPr="00132D8E">
        <w:rPr>
          <w:rStyle w:val="FootnoteReference"/>
          <w:sz w:val="22"/>
          <w:szCs w:val="22"/>
        </w:rPr>
        <w:footnoteRef/>
      </w:r>
      <w:r w:rsidRPr="00132D8E">
        <w:rPr>
          <w:sz w:val="22"/>
          <w:szCs w:val="22"/>
        </w:rPr>
        <w:t xml:space="preserve">  </w:t>
      </w:r>
      <w:r w:rsidRPr="00132D8E">
        <w:rPr>
          <w:rFonts w:ascii="Palatino Linotype" w:hAnsi="Palatino Linotype"/>
          <w:sz w:val="22"/>
          <w:szCs w:val="22"/>
        </w:rPr>
        <w:t>CCRP Phase II Opening Comments April 16, 2018 at 11.</w:t>
      </w:r>
    </w:p>
  </w:footnote>
  <w:footnote w:id="19">
    <w:p w14:paraId="5008382E" w14:textId="4BA6A052" w:rsidR="00BB4FCA" w:rsidRPr="00132D8E" w:rsidRDefault="00BB4FCA" w:rsidP="00132D8E">
      <w:pPr>
        <w:pStyle w:val="FootnoteText"/>
        <w:spacing w:after="120"/>
        <w:rPr>
          <w:sz w:val="22"/>
          <w:szCs w:val="22"/>
        </w:rPr>
      </w:pPr>
      <w:r w:rsidRPr="00132D8E">
        <w:rPr>
          <w:rStyle w:val="FootnoteReference"/>
          <w:sz w:val="22"/>
          <w:szCs w:val="22"/>
        </w:rPr>
        <w:footnoteRef/>
      </w:r>
      <w:r>
        <w:rPr>
          <w:sz w:val="22"/>
          <w:szCs w:val="22"/>
        </w:rPr>
        <w:t xml:space="preserve">  </w:t>
      </w:r>
      <w:r w:rsidRPr="00132D8E">
        <w:rPr>
          <w:sz w:val="22"/>
          <w:szCs w:val="22"/>
        </w:rPr>
        <w:t>CETF Phase II Reply Comments May 1, 2018 at 17-18.</w:t>
      </w:r>
    </w:p>
  </w:footnote>
  <w:footnote w:id="20">
    <w:p w14:paraId="035E00C9" w14:textId="52614E1E" w:rsidR="00BB4FCA" w:rsidRPr="00132D8E" w:rsidRDefault="00BB4FCA" w:rsidP="00132D8E">
      <w:pPr>
        <w:pStyle w:val="FootnoteText"/>
        <w:spacing w:after="120"/>
        <w:rPr>
          <w:sz w:val="22"/>
          <w:szCs w:val="22"/>
        </w:rPr>
      </w:pPr>
      <w:r w:rsidRPr="00132D8E">
        <w:rPr>
          <w:rStyle w:val="FootnoteReference"/>
          <w:sz w:val="22"/>
          <w:szCs w:val="22"/>
        </w:rPr>
        <w:footnoteRef/>
      </w:r>
      <w:r w:rsidRPr="00132D8E">
        <w:rPr>
          <w:sz w:val="22"/>
          <w:szCs w:val="22"/>
        </w:rPr>
        <w:t xml:space="preserve"> </w:t>
      </w:r>
      <w:r>
        <w:rPr>
          <w:sz w:val="22"/>
          <w:szCs w:val="22"/>
        </w:rPr>
        <w:t xml:space="preserve"> </w:t>
      </w:r>
      <w:r w:rsidRPr="00132D8E">
        <w:rPr>
          <w:rFonts w:ascii="Palatino Linotype" w:hAnsi="Palatino Linotype"/>
          <w:sz w:val="22"/>
          <w:szCs w:val="22"/>
        </w:rPr>
        <w:t>NBNCBC Phase II Opening Comments April 16, 2018 at 14.</w:t>
      </w:r>
    </w:p>
  </w:footnote>
  <w:footnote w:id="21">
    <w:p w14:paraId="59FAFA23" w14:textId="79FEB70D" w:rsidR="00BB4FCA" w:rsidRPr="00132D8E" w:rsidRDefault="00BB4FCA" w:rsidP="00132D8E">
      <w:pPr>
        <w:pStyle w:val="FootnoteText"/>
        <w:spacing w:after="120"/>
        <w:rPr>
          <w:rFonts w:ascii="Palatino Linotype" w:hAnsi="Palatino Linotype"/>
          <w:sz w:val="22"/>
          <w:szCs w:val="22"/>
        </w:rPr>
      </w:pPr>
      <w:r w:rsidRPr="00132D8E">
        <w:rPr>
          <w:rStyle w:val="FootnoteReference"/>
          <w:rFonts w:ascii="Palatino Linotype" w:hAnsi="Palatino Linotype"/>
          <w:sz w:val="22"/>
          <w:szCs w:val="22"/>
        </w:rPr>
        <w:footnoteRef/>
      </w:r>
      <w:r w:rsidRPr="00132D8E">
        <w:rPr>
          <w:rFonts w:ascii="Palatino Linotype" w:hAnsi="Palatino Linotype"/>
          <w:sz w:val="22"/>
          <w:szCs w:val="22"/>
        </w:rPr>
        <w:t xml:space="preserve"> </w:t>
      </w:r>
      <w:r>
        <w:rPr>
          <w:rFonts w:ascii="Palatino Linotype" w:hAnsi="Palatino Linotype"/>
          <w:sz w:val="22"/>
          <w:szCs w:val="22"/>
        </w:rPr>
        <w:t xml:space="preserve"> </w:t>
      </w:r>
      <w:r w:rsidRPr="00132D8E">
        <w:rPr>
          <w:rFonts w:ascii="Palatino Linotype" w:hAnsi="Palatino Linotype"/>
          <w:sz w:val="22"/>
          <w:szCs w:val="22"/>
        </w:rPr>
        <w:t>NBNCBC Phase II Opening Comments April 16, 2018 at 16.</w:t>
      </w:r>
    </w:p>
  </w:footnote>
  <w:footnote w:id="22">
    <w:p w14:paraId="30A6A64B" w14:textId="3BC16BFA" w:rsidR="00BB4FCA" w:rsidRPr="00132D8E" w:rsidRDefault="00BB4FCA" w:rsidP="00132D8E">
      <w:pPr>
        <w:pStyle w:val="FootnoteText"/>
        <w:spacing w:after="120"/>
        <w:rPr>
          <w:rFonts w:ascii="Palatino Linotype" w:hAnsi="Palatino Linotype"/>
          <w:sz w:val="22"/>
          <w:szCs w:val="22"/>
        </w:rPr>
      </w:pPr>
      <w:r w:rsidRPr="00132D8E">
        <w:rPr>
          <w:rStyle w:val="FootnoteReference"/>
          <w:rFonts w:ascii="Palatino Linotype" w:hAnsi="Palatino Linotype"/>
          <w:sz w:val="22"/>
          <w:szCs w:val="22"/>
        </w:rPr>
        <w:footnoteRef/>
      </w:r>
      <w:r w:rsidRPr="00132D8E">
        <w:rPr>
          <w:rFonts w:ascii="Palatino Linotype" w:hAnsi="Palatino Linotype"/>
          <w:sz w:val="22"/>
          <w:szCs w:val="22"/>
        </w:rPr>
        <w:t xml:space="preserve"> </w:t>
      </w:r>
      <w:r>
        <w:rPr>
          <w:rFonts w:ascii="Palatino Linotype" w:hAnsi="Palatino Linotype"/>
          <w:sz w:val="22"/>
          <w:szCs w:val="22"/>
        </w:rPr>
        <w:t xml:space="preserve"> </w:t>
      </w:r>
      <w:r w:rsidRPr="00132D8E">
        <w:rPr>
          <w:rFonts w:ascii="Palatino Linotype" w:hAnsi="Palatino Linotype"/>
          <w:sz w:val="22"/>
          <w:szCs w:val="22"/>
        </w:rPr>
        <w:t>CCTA Phase II Opening Comments April 16, 2018 at 11 and Phase II Reply Comments May 1, 2018 at 11</w:t>
      </w:r>
    </w:p>
  </w:footnote>
  <w:footnote w:id="23">
    <w:p w14:paraId="2D981291" w14:textId="06583236" w:rsidR="00BB4FCA" w:rsidRPr="00132D8E" w:rsidRDefault="00BB4FCA" w:rsidP="00132D8E">
      <w:pPr>
        <w:pStyle w:val="FootnoteText"/>
        <w:spacing w:after="120"/>
        <w:rPr>
          <w:rFonts w:ascii="Palatino Linotype" w:hAnsi="Palatino Linotype"/>
          <w:sz w:val="22"/>
          <w:szCs w:val="22"/>
        </w:rPr>
      </w:pPr>
      <w:r w:rsidRPr="00132D8E">
        <w:rPr>
          <w:rStyle w:val="FootnoteReference"/>
          <w:rFonts w:ascii="Palatino Linotype" w:hAnsi="Palatino Linotype"/>
          <w:sz w:val="22"/>
          <w:szCs w:val="22"/>
        </w:rPr>
        <w:footnoteRef/>
      </w:r>
      <w:r w:rsidRPr="00132D8E">
        <w:rPr>
          <w:rFonts w:ascii="Palatino Linotype" w:hAnsi="Palatino Linotype"/>
          <w:sz w:val="22"/>
          <w:szCs w:val="22"/>
        </w:rPr>
        <w:t xml:space="preserve"> </w:t>
      </w:r>
      <w:r>
        <w:rPr>
          <w:rFonts w:ascii="Palatino Linotype" w:hAnsi="Palatino Linotype"/>
          <w:sz w:val="22"/>
          <w:szCs w:val="22"/>
        </w:rPr>
        <w:t xml:space="preserve"> </w:t>
      </w:r>
      <w:r w:rsidRPr="00132D8E">
        <w:rPr>
          <w:rFonts w:ascii="Palatino Linotype" w:hAnsi="Palatino Linotype"/>
          <w:sz w:val="22"/>
          <w:szCs w:val="22"/>
        </w:rPr>
        <w:t>CCRP Phase II Opening Comments April 16, 2018 at 10-11.</w:t>
      </w:r>
    </w:p>
  </w:footnote>
  <w:footnote w:id="24">
    <w:p w14:paraId="2F29C9C7" w14:textId="008AF3AC" w:rsidR="00BB4FCA" w:rsidRPr="00132D8E" w:rsidRDefault="00BB4FCA" w:rsidP="00132D8E">
      <w:pPr>
        <w:pStyle w:val="FootnoteText"/>
        <w:spacing w:after="120"/>
        <w:rPr>
          <w:sz w:val="22"/>
          <w:szCs w:val="22"/>
        </w:rPr>
      </w:pPr>
      <w:r w:rsidRPr="00132D8E">
        <w:rPr>
          <w:rStyle w:val="FootnoteReference"/>
          <w:sz w:val="22"/>
          <w:szCs w:val="22"/>
        </w:rPr>
        <w:footnoteRef/>
      </w:r>
      <w:r w:rsidRPr="00132D8E">
        <w:rPr>
          <w:sz w:val="22"/>
          <w:szCs w:val="22"/>
        </w:rPr>
        <w:t xml:space="preserve"> </w:t>
      </w:r>
      <w:r>
        <w:rPr>
          <w:sz w:val="22"/>
          <w:szCs w:val="22"/>
        </w:rPr>
        <w:t xml:space="preserve"> </w:t>
      </w:r>
      <w:r w:rsidRPr="00132D8E">
        <w:rPr>
          <w:rFonts w:ascii="Palatino Linotype" w:hAnsi="Palatino Linotype"/>
          <w:sz w:val="22"/>
          <w:szCs w:val="22"/>
        </w:rPr>
        <w:t>CETF ACR Comments August 8, 2018 at 15.</w:t>
      </w:r>
    </w:p>
  </w:footnote>
  <w:footnote w:id="25">
    <w:p w14:paraId="1FF3FB18" w14:textId="6DB2CDD8" w:rsidR="00BB4FCA" w:rsidRPr="00132D8E" w:rsidRDefault="00BB4FCA" w:rsidP="00132D8E">
      <w:pPr>
        <w:pStyle w:val="FootnoteText"/>
        <w:spacing w:after="120"/>
        <w:rPr>
          <w:sz w:val="22"/>
          <w:szCs w:val="22"/>
        </w:rPr>
      </w:pPr>
      <w:r w:rsidRPr="00132D8E">
        <w:rPr>
          <w:rStyle w:val="FootnoteReference"/>
          <w:sz w:val="22"/>
          <w:szCs w:val="22"/>
        </w:rPr>
        <w:footnoteRef/>
      </w:r>
      <w:r w:rsidRPr="00132D8E">
        <w:rPr>
          <w:sz w:val="22"/>
          <w:szCs w:val="22"/>
        </w:rPr>
        <w:t xml:space="preserve"> </w:t>
      </w:r>
      <w:r>
        <w:rPr>
          <w:sz w:val="22"/>
          <w:szCs w:val="22"/>
        </w:rPr>
        <w:t xml:space="preserve"> </w:t>
      </w:r>
      <w:r w:rsidRPr="00132D8E">
        <w:rPr>
          <w:rFonts w:ascii="Palatino Linotype" w:hAnsi="Palatino Linotype"/>
          <w:sz w:val="22"/>
          <w:szCs w:val="22"/>
        </w:rPr>
        <w:t>Conifer ACR Comments August 8, 2018 at 18.</w:t>
      </w:r>
    </w:p>
  </w:footnote>
  <w:footnote w:id="26">
    <w:p w14:paraId="51C41870" w14:textId="6591347E" w:rsidR="00BB4FCA" w:rsidRPr="00A61803" w:rsidRDefault="00BB4FCA" w:rsidP="00A61803">
      <w:pPr>
        <w:pStyle w:val="FootnoteText"/>
        <w:spacing w:after="120"/>
        <w:rPr>
          <w:rFonts w:ascii="Palatino Linotype" w:hAnsi="Palatino Linotype"/>
          <w:sz w:val="22"/>
          <w:szCs w:val="22"/>
        </w:rPr>
      </w:pPr>
      <w:r w:rsidRPr="00A61803">
        <w:rPr>
          <w:rStyle w:val="FootnoteReference"/>
          <w:rFonts w:ascii="Palatino Linotype" w:hAnsi="Palatino Linotype"/>
          <w:sz w:val="22"/>
          <w:szCs w:val="22"/>
        </w:rPr>
        <w:footnoteRef/>
      </w:r>
      <w:r w:rsidRPr="00A61803">
        <w:rPr>
          <w:rFonts w:ascii="Palatino Linotype" w:hAnsi="Palatino Linotype"/>
          <w:sz w:val="22"/>
          <w:szCs w:val="22"/>
        </w:rPr>
        <w:t xml:space="preserve">  Conifer ACR Comments August 8, 2018 at 8, AT&amp;T at 18, CCRP at 11, CETF at 16, NBNCBC at 9, and Race at 12.</w:t>
      </w:r>
    </w:p>
  </w:footnote>
  <w:footnote w:id="27">
    <w:p w14:paraId="15BF286F" w14:textId="0E97A2D6" w:rsidR="00BB4FCA" w:rsidRPr="00A61803" w:rsidRDefault="00BB4FCA" w:rsidP="00A61803">
      <w:pPr>
        <w:pStyle w:val="FootnoteText"/>
        <w:spacing w:after="120"/>
        <w:rPr>
          <w:rFonts w:ascii="Palatino Linotype" w:hAnsi="Palatino Linotype"/>
          <w:sz w:val="22"/>
          <w:szCs w:val="22"/>
        </w:rPr>
      </w:pPr>
      <w:r w:rsidRPr="00A61803">
        <w:rPr>
          <w:rStyle w:val="FootnoteReference"/>
          <w:rFonts w:ascii="Palatino Linotype" w:hAnsi="Palatino Linotype"/>
          <w:sz w:val="22"/>
          <w:szCs w:val="22"/>
        </w:rPr>
        <w:footnoteRef/>
      </w:r>
      <w:r w:rsidRPr="00A61803">
        <w:rPr>
          <w:rFonts w:ascii="Palatino Linotype" w:hAnsi="Palatino Linotype"/>
          <w:sz w:val="22"/>
          <w:szCs w:val="22"/>
        </w:rPr>
        <w:t xml:space="preserve">  CCRP ACR Comments August 8, 2018 at 10.</w:t>
      </w:r>
    </w:p>
  </w:footnote>
  <w:footnote w:id="28">
    <w:p w14:paraId="04924B63" w14:textId="6A4EB625" w:rsidR="00BB4FCA" w:rsidRPr="00A61803" w:rsidRDefault="00BB4FCA" w:rsidP="00A61803">
      <w:pPr>
        <w:pStyle w:val="FootnoteText"/>
        <w:spacing w:after="120"/>
        <w:rPr>
          <w:sz w:val="22"/>
          <w:szCs w:val="22"/>
        </w:rPr>
      </w:pPr>
      <w:r w:rsidRPr="00A61803">
        <w:rPr>
          <w:rStyle w:val="FootnoteReference"/>
          <w:sz w:val="22"/>
          <w:szCs w:val="22"/>
        </w:rPr>
        <w:footnoteRef/>
      </w:r>
      <w:r w:rsidRPr="00A61803">
        <w:rPr>
          <w:sz w:val="22"/>
          <w:szCs w:val="22"/>
        </w:rPr>
        <w:t xml:space="preserve">  </w:t>
      </w:r>
      <w:r w:rsidRPr="00A61803">
        <w:rPr>
          <w:rFonts w:ascii="Palatino Linotype" w:hAnsi="Palatino Linotype"/>
          <w:sz w:val="22"/>
          <w:szCs w:val="22"/>
        </w:rPr>
        <w:t>CCBC ACR Comments August 8, 2018 at 9.</w:t>
      </w:r>
    </w:p>
  </w:footnote>
  <w:footnote w:id="29">
    <w:p w14:paraId="609205A0" w14:textId="146D089D" w:rsidR="00BB4FCA" w:rsidRPr="00A61803" w:rsidRDefault="00BB4FCA" w:rsidP="00A61803">
      <w:pPr>
        <w:pStyle w:val="FootnoteText"/>
        <w:spacing w:after="120" w:line="240" w:lineRule="exact"/>
        <w:rPr>
          <w:rFonts w:ascii="Palatino Linotype" w:hAnsi="Palatino Linotype"/>
          <w:sz w:val="22"/>
          <w:szCs w:val="22"/>
        </w:rPr>
      </w:pPr>
      <w:r w:rsidRPr="00A61803">
        <w:rPr>
          <w:rStyle w:val="FootnoteReference"/>
          <w:rFonts w:ascii="Palatino Linotype" w:hAnsi="Palatino Linotype"/>
          <w:sz w:val="22"/>
          <w:szCs w:val="22"/>
        </w:rPr>
        <w:footnoteRef/>
      </w:r>
      <w:r w:rsidRPr="00A61803">
        <w:rPr>
          <w:rFonts w:ascii="Palatino Linotype" w:hAnsi="Palatino Linotype"/>
          <w:sz w:val="22"/>
          <w:szCs w:val="22"/>
        </w:rPr>
        <w:t xml:space="preserve">  </w:t>
      </w:r>
      <w:r>
        <w:t>www.cpuc.ca.gov/ults/</w:t>
      </w:r>
      <w:r w:rsidRPr="00A61803">
        <w:rPr>
          <w:rFonts w:ascii="Palatino Linotype" w:hAnsi="Palatino Linotype"/>
          <w:sz w:val="22"/>
          <w:szCs w:val="22"/>
        </w:rPr>
        <w:t xml:space="preserve"> </w:t>
      </w:r>
    </w:p>
  </w:footnote>
  <w:footnote w:id="30">
    <w:p w14:paraId="729D51D9" w14:textId="551EC017" w:rsidR="00BB4FCA" w:rsidRPr="00A61803" w:rsidRDefault="00BB4FCA" w:rsidP="00A61803">
      <w:pPr>
        <w:pStyle w:val="FootnoteText"/>
        <w:spacing w:after="120" w:line="240" w:lineRule="exact"/>
        <w:rPr>
          <w:rFonts w:ascii="Palatino Linotype" w:hAnsi="Palatino Linotype"/>
          <w:sz w:val="22"/>
          <w:szCs w:val="22"/>
        </w:rPr>
      </w:pPr>
      <w:r w:rsidRPr="00A61803">
        <w:rPr>
          <w:rStyle w:val="FootnoteReference"/>
          <w:rFonts w:ascii="Palatino Linotype" w:hAnsi="Palatino Linotype"/>
          <w:sz w:val="22"/>
          <w:szCs w:val="22"/>
        </w:rPr>
        <w:footnoteRef/>
      </w:r>
      <w:r w:rsidRPr="00A61803">
        <w:rPr>
          <w:rFonts w:ascii="Palatino Linotype" w:hAnsi="Palatino Linotype"/>
          <w:sz w:val="22"/>
          <w:szCs w:val="22"/>
        </w:rPr>
        <w:t xml:space="preserve">  </w:t>
      </w:r>
      <w:r>
        <w:t>www.cpuc.ca.gov/General.aspx?id=976</w:t>
      </w:r>
    </w:p>
  </w:footnote>
  <w:footnote w:id="31">
    <w:p w14:paraId="2E78FD49" w14:textId="17BC1138" w:rsidR="00BB4FCA" w:rsidRPr="00A61803" w:rsidRDefault="00BB4FCA" w:rsidP="00A61803">
      <w:pPr>
        <w:pStyle w:val="FootnoteText"/>
        <w:spacing w:after="120"/>
        <w:rPr>
          <w:sz w:val="22"/>
          <w:szCs w:val="22"/>
        </w:rPr>
      </w:pPr>
      <w:r w:rsidRPr="00A61803">
        <w:rPr>
          <w:rStyle w:val="FootnoteReference"/>
          <w:rFonts w:ascii="Palatino Linotype" w:hAnsi="Palatino Linotype"/>
          <w:sz w:val="22"/>
          <w:szCs w:val="22"/>
        </w:rPr>
        <w:footnoteRef/>
      </w:r>
      <w:r w:rsidRPr="00A61803">
        <w:rPr>
          <w:rFonts w:ascii="Palatino Linotype" w:hAnsi="Palatino Linotype"/>
          <w:sz w:val="22"/>
          <w:szCs w:val="22"/>
        </w:rPr>
        <w:t xml:space="preserve">  </w:t>
      </w:r>
      <w:r>
        <w:t>Id.</w:t>
      </w:r>
    </w:p>
  </w:footnote>
  <w:footnote w:id="32">
    <w:p w14:paraId="4C78AB4B" w14:textId="4399972E"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w:t>
      </w:r>
      <w:r w:rsidRPr="007F4AE4">
        <w:rPr>
          <w:rFonts w:ascii="Palatino Linotype" w:hAnsi="Palatino Linotype"/>
          <w:sz w:val="22"/>
          <w:szCs w:val="22"/>
        </w:rPr>
        <w:t>CCRP ACR Comments August 8, 2018 at 10.</w:t>
      </w:r>
    </w:p>
  </w:footnote>
  <w:footnote w:id="33">
    <w:p w14:paraId="3BC6D676" w14:textId="76498E4F"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w:t>
      </w:r>
      <w:r w:rsidRPr="007F4AE4">
        <w:rPr>
          <w:rFonts w:ascii="Palatino Linotype" w:hAnsi="Palatino Linotype"/>
          <w:sz w:val="22"/>
          <w:szCs w:val="22"/>
        </w:rPr>
        <w:t>Pub. Util. Code, § 281(f)(6)(A).</w:t>
      </w:r>
    </w:p>
  </w:footnote>
  <w:footnote w:id="34">
    <w:p w14:paraId="3C625A1A" w14:textId="157E6BF1"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w:t>
      </w:r>
      <w:r w:rsidRPr="007F4AE4">
        <w:rPr>
          <w:rFonts w:ascii="Palatino Linotype" w:hAnsi="Palatino Linotype"/>
          <w:sz w:val="22"/>
          <w:szCs w:val="22"/>
        </w:rPr>
        <w:t>Cal Advocates Phase II Opening Comments April 16, 2018 at 15.</w:t>
      </w:r>
    </w:p>
  </w:footnote>
  <w:footnote w:id="35">
    <w:p w14:paraId="3F7BF65E" w14:textId="2DFFACA8" w:rsidR="00BB4FCA" w:rsidRPr="007F4AE4" w:rsidRDefault="00BB4FCA" w:rsidP="007F4AE4">
      <w:pPr>
        <w:pStyle w:val="FootnoteText"/>
        <w:spacing w:after="120"/>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CCBC Phase II Opening Comments April 16, 2018 at 9, GCBC Phase II Opening Comments April 16, 2018 at 3, CETF Phase II Reply Comments May 1, 2018 at 18.</w:t>
      </w:r>
    </w:p>
  </w:footnote>
  <w:footnote w:id="36">
    <w:p w14:paraId="386A36E2" w14:textId="448F7409" w:rsidR="00BB4FCA" w:rsidRPr="007F4AE4" w:rsidRDefault="00BB4FCA" w:rsidP="007F4AE4">
      <w:pPr>
        <w:pStyle w:val="FootnoteText"/>
        <w:spacing w:after="120"/>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CETF ACR Comments August 8, 2018 at 15.</w:t>
      </w:r>
    </w:p>
  </w:footnote>
  <w:footnote w:id="37">
    <w:p w14:paraId="4A47D0DB" w14:textId="4E63504A" w:rsidR="00BB4FCA" w:rsidRPr="007F4AE4" w:rsidRDefault="00BB4FCA" w:rsidP="007F4AE4">
      <w:pPr>
        <w:pStyle w:val="FootnoteText"/>
        <w:spacing w:after="120"/>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CCTA Phase II Opening Comments April 16, 2018 at 12 and AT&amp;T Phase II Reply comments at 38.</w:t>
      </w:r>
    </w:p>
  </w:footnote>
  <w:footnote w:id="38">
    <w:p w14:paraId="0C67E5AF" w14:textId="530C0A9D" w:rsidR="00BB4FCA" w:rsidRPr="007F4AE4" w:rsidRDefault="00BB4FCA" w:rsidP="007F4AE4">
      <w:pPr>
        <w:pStyle w:val="FootnoteText"/>
        <w:spacing w:after="120"/>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Cal Advocates Phase II Opening Comments April 16, 2018 at 16.</w:t>
      </w:r>
    </w:p>
  </w:footnote>
  <w:footnote w:id="39">
    <w:p w14:paraId="0FCC3A89" w14:textId="4DE68CC8" w:rsidR="00BB4FCA" w:rsidRPr="007F4AE4" w:rsidRDefault="00BB4FCA" w:rsidP="007F4AE4">
      <w:pPr>
        <w:pStyle w:val="FootnoteText"/>
        <w:spacing w:after="120"/>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NBNCBC ACR Comments August 8, 2018 at 8.</w:t>
      </w:r>
    </w:p>
  </w:footnote>
  <w:footnote w:id="40">
    <w:p w14:paraId="276F4C6F" w14:textId="465501EF" w:rsidR="00BB4FCA" w:rsidRPr="007F4AE4" w:rsidRDefault="00BB4FCA" w:rsidP="007F4AE4">
      <w:pPr>
        <w:pStyle w:val="FootnoteText"/>
        <w:spacing w:after="120"/>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Conifer ACR Comments August 8, 2018 at 8.</w:t>
      </w:r>
    </w:p>
  </w:footnote>
  <w:footnote w:id="41">
    <w:p w14:paraId="623E1956" w14:textId="56278CE5" w:rsidR="00BB4FCA" w:rsidRPr="007F4AE4" w:rsidRDefault="00BB4FCA" w:rsidP="007F4AE4">
      <w:pPr>
        <w:pStyle w:val="FootnoteText"/>
        <w:spacing w:after="120"/>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Race Phase II Opening Comments April 16, 2018 at 10.</w:t>
      </w:r>
    </w:p>
  </w:footnote>
  <w:footnote w:id="42">
    <w:p w14:paraId="759C6544" w14:textId="4638185F" w:rsidR="00BB4FCA" w:rsidRPr="007F4AE4" w:rsidRDefault="00BB4FCA" w:rsidP="007F4AE4">
      <w:pPr>
        <w:pStyle w:val="FootnoteText"/>
        <w:spacing w:after="120"/>
        <w:rPr>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CCTA ACR Comments August 8, 2018 at 9.</w:t>
      </w:r>
    </w:p>
  </w:footnote>
  <w:footnote w:id="43">
    <w:p w14:paraId="1507F10B" w14:textId="67BD13FE"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w:t>
      </w:r>
      <w:r w:rsidRPr="007F4AE4">
        <w:rPr>
          <w:rFonts w:ascii="Palatino Linotype" w:hAnsi="Palatino Linotype"/>
          <w:sz w:val="22"/>
          <w:szCs w:val="22"/>
        </w:rPr>
        <w:t>Cal</w:t>
      </w:r>
      <w:bookmarkStart w:id="20" w:name="_Hlk533168527"/>
      <w:r w:rsidRPr="007F4AE4">
        <w:rPr>
          <w:rFonts w:ascii="Palatino Linotype" w:hAnsi="Palatino Linotype"/>
          <w:sz w:val="22"/>
          <w:szCs w:val="22"/>
        </w:rPr>
        <w:t xml:space="preserve"> Advocates Phase II Opening Comments April 16, 2018 at 14.</w:t>
      </w:r>
      <w:bookmarkEnd w:id="20"/>
    </w:p>
  </w:footnote>
  <w:footnote w:id="44">
    <w:p w14:paraId="0EF1236C" w14:textId="2DFD4F8E"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CCTA Reply Comments May 1, 2018 at 11 and Frontier Reply Comments May 1, 2018 at 9.</w:t>
      </w:r>
    </w:p>
  </w:footnote>
  <w:footnote w:id="45">
    <w:p w14:paraId="37CD7BCD" w14:textId="0549CF84"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CCBC Opening Comments April 16, 2018 at 10.</w:t>
      </w:r>
    </w:p>
  </w:footnote>
  <w:footnote w:id="46">
    <w:p w14:paraId="5736699E" w14:textId="7BAAB5D8"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CCTA Reply Comments May 1, 2018 at 12.</w:t>
      </w:r>
    </w:p>
  </w:footnote>
  <w:footnote w:id="47">
    <w:p w14:paraId="132AEC31" w14:textId="60509060" w:rsidR="00BB4FCA" w:rsidRPr="007F4AE4" w:rsidRDefault="00BB4FCA" w:rsidP="007F4AE4">
      <w:pPr>
        <w:pStyle w:val="FootnoteText"/>
        <w:spacing w:after="120" w:line="240" w:lineRule="exact"/>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For a list of qualifying programs, please refer to the California LifeLine webpage on the CPUC website (</w:t>
      </w:r>
      <w:r>
        <w:t>http://www.cpuc.ca.gov/ults/</w:t>
      </w:r>
      <w:r w:rsidRPr="007F4AE4">
        <w:rPr>
          <w:rFonts w:ascii="Palatino Linotype" w:hAnsi="Palatino Linotype"/>
          <w:sz w:val="22"/>
          <w:szCs w:val="22"/>
        </w:rPr>
        <w:t xml:space="preserve">). </w:t>
      </w:r>
    </w:p>
  </w:footnote>
  <w:footnote w:id="48">
    <w:p w14:paraId="0B744FE9" w14:textId="2D5B52FB"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w:t>
      </w:r>
      <w:r w:rsidRPr="007F4AE4">
        <w:rPr>
          <w:rFonts w:ascii="Palatino Linotype" w:hAnsi="Palatino Linotype"/>
          <w:sz w:val="22"/>
          <w:szCs w:val="22"/>
        </w:rPr>
        <w:t>Cal Advocates</w:t>
      </w:r>
      <w:r w:rsidRPr="007F4AE4">
        <w:rPr>
          <w:sz w:val="22"/>
          <w:szCs w:val="22"/>
        </w:rPr>
        <w:t xml:space="preserve"> </w:t>
      </w:r>
      <w:r w:rsidRPr="007F4AE4">
        <w:rPr>
          <w:rFonts w:ascii="Palatino Linotype" w:hAnsi="Palatino Linotype"/>
          <w:sz w:val="22"/>
          <w:szCs w:val="22"/>
        </w:rPr>
        <w:t>Phase II Opening Comments April 16, 2018 at 16.</w:t>
      </w:r>
    </w:p>
  </w:footnote>
  <w:footnote w:id="49">
    <w:p w14:paraId="6EA1BBAA" w14:textId="39C3D986" w:rsidR="00BB4FCA" w:rsidRPr="007F4AE4" w:rsidRDefault="00BB4FCA" w:rsidP="007F4AE4">
      <w:pPr>
        <w:pStyle w:val="FootnoteText"/>
        <w:spacing w:after="120" w:line="240" w:lineRule="exact"/>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For a list of qualifying programs, please refer to the California LifeLine webpage on the CPUC website (</w:t>
      </w:r>
      <w:r>
        <w:t>http://www.cpuc.ca.gov/ults/</w:t>
      </w:r>
      <w:r w:rsidRPr="007F4AE4">
        <w:rPr>
          <w:rFonts w:ascii="Palatino Linotype" w:hAnsi="Palatino Linotype"/>
          <w:sz w:val="22"/>
          <w:szCs w:val="22"/>
        </w:rPr>
        <w:t xml:space="preserve">). </w:t>
      </w:r>
    </w:p>
  </w:footnote>
  <w:footnote w:id="50">
    <w:p w14:paraId="317FD067" w14:textId="77777777" w:rsidR="00BB4FCA" w:rsidRPr="00610F21" w:rsidRDefault="00BB4FCA" w:rsidP="005609BD">
      <w:pPr>
        <w:pStyle w:val="FootnoteText"/>
        <w:rPr>
          <w:rFonts w:ascii="Palatino Linotype" w:hAnsi="Palatino Linotype"/>
        </w:rPr>
      </w:pPr>
      <w:r w:rsidRPr="00610F21">
        <w:rPr>
          <w:rStyle w:val="FootnoteReference"/>
          <w:rFonts w:ascii="Palatino Linotype" w:hAnsi="Palatino Linotype"/>
        </w:rPr>
        <w:footnoteRef/>
      </w:r>
      <w:r w:rsidRPr="00610F21">
        <w:rPr>
          <w:rFonts w:ascii="Palatino Linotype" w:hAnsi="Palatino Linotype"/>
        </w:rPr>
        <w:t xml:space="preserve"> </w:t>
      </w:r>
      <w:r>
        <w:rPr>
          <w:rFonts w:ascii="Palatino Linotype" w:hAnsi="Palatino Linotype"/>
        </w:rPr>
        <w:t>Cal Advocates</w:t>
      </w:r>
      <w:r w:rsidRPr="00610F21">
        <w:rPr>
          <w:rFonts w:ascii="Palatino Linotype" w:hAnsi="Palatino Linotype"/>
        </w:rPr>
        <w:t xml:space="preserve"> </w:t>
      </w:r>
      <w:r>
        <w:rPr>
          <w:rFonts w:ascii="Palatino Linotype" w:hAnsi="Palatino Linotype"/>
        </w:rPr>
        <w:t xml:space="preserve">Phase II Opening Comments April 16, 2018 at </w:t>
      </w:r>
      <w:r w:rsidRPr="00610F21">
        <w:rPr>
          <w:rFonts w:ascii="Palatino Linotype" w:hAnsi="Palatino Linotype"/>
        </w:rPr>
        <w:t>16.</w:t>
      </w:r>
    </w:p>
  </w:footnote>
  <w:footnote w:id="51">
    <w:p w14:paraId="4890DBBB" w14:textId="6632B86D"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Cal Advocates Phase II Opening Comments April 16, 2018 at 16.</w:t>
      </w:r>
    </w:p>
  </w:footnote>
  <w:footnote w:id="52">
    <w:p w14:paraId="641673E8" w14:textId="42DA129A"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Race Phase II Opening Comments April 16, 2018 at 10.</w:t>
      </w:r>
    </w:p>
  </w:footnote>
  <w:footnote w:id="53">
    <w:p w14:paraId="769C3C1D" w14:textId="43087217"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CETF Phase II Reply Comments May 1, 2018 at 18. </w:t>
      </w:r>
    </w:p>
  </w:footnote>
  <w:footnote w:id="54">
    <w:p w14:paraId="67D92ACB" w14:textId="77777777" w:rsidR="00BB4FCA" w:rsidRPr="00610F21" w:rsidRDefault="00BB4FCA" w:rsidP="005609BD">
      <w:pPr>
        <w:pStyle w:val="FootnoteText"/>
        <w:rPr>
          <w:rFonts w:ascii="Palatino Linotype" w:hAnsi="Palatino Linotype"/>
        </w:rPr>
      </w:pPr>
      <w:r w:rsidRPr="00610F21">
        <w:rPr>
          <w:rStyle w:val="FootnoteReference"/>
          <w:rFonts w:ascii="Palatino Linotype" w:hAnsi="Palatino Linotype"/>
        </w:rPr>
        <w:footnoteRef/>
      </w:r>
      <w:r w:rsidRPr="00610F21">
        <w:rPr>
          <w:rFonts w:ascii="Palatino Linotype" w:hAnsi="Palatino Linotype"/>
        </w:rPr>
        <w:t xml:space="preserve"> CCBC </w:t>
      </w:r>
      <w:r>
        <w:rPr>
          <w:rFonts w:ascii="Palatino Linotype" w:hAnsi="Palatino Linotype"/>
        </w:rPr>
        <w:t>Phase II Opening Comments April 16, 2018 at 9.</w:t>
      </w:r>
    </w:p>
  </w:footnote>
  <w:footnote w:id="55">
    <w:p w14:paraId="01AF0480" w14:textId="77777777" w:rsidR="00BB4FCA" w:rsidRPr="009A272E" w:rsidRDefault="00BB4FCA" w:rsidP="009A272E">
      <w:pPr>
        <w:pStyle w:val="FootnoteText"/>
        <w:spacing w:after="120"/>
        <w:rPr>
          <w:sz w:val="22"/>
          <w:szCs w:val="22"/>
        </w:rPr>
      </w:pPr>
      <w:r w:rsidRPr="009A272E">
        <w:rPr>
          <w:rStyle w:val="FootnoteReference"/>
          <w:sz w:val="22"/>
          <w:szCs w:val="22"/>
        </w:rPr>
        <w:footnoteRef/>
      </w:r>
      <w:r w:rsidRPr="009A272E">
        <w:rPr>
          <w:sz w:val="22"/>
          <w:szCs w:val="22"/>
        </w:rPr>
        <w:t xml:space="preserve"> NBNCBC Phase II Opening Comments April 16, 2018 at 14.</w:t>
      </w:r>
    </w:p>
  </w:footnote>
  <w:footnote w:id="56">
    <w:p w14:paraId="0B807BDC" w14:textId="04FCAFA4" w:rsidR="00BB4FCA" w:rsidRPr="009A272E" w:rsidRDefault="00BB4FCA" w:rsidP="009A272E">
      <w:pPr>
        <w:pStyle w:val="FootnoteText"/>
        <w:spacing w:after="120"/>
        <w:rPr>
          <w:sz w:val="22"/>
          <w:szCs w:val="22"/>
        </w:rPr>
      </w:pPr>
      <w:r w:rsidRPr="009A272E">
        <w:rPr>
          <w:rStyle w:val="FootnoteReference"/>
          <w:sz w:val="22"/>
          <w:szCs w:val="22"/>
        </w:rPr>
        <w:footnoteRef/>
      </w:r>
      <w:r w:rsidRPr="009A272E">
        <w:rPr>
          <w:sz w:val="22"/>
          <w:szCs w:val="22"/>
        </w:rPr>
        <w:t xml:space="preserve">  CEQA Guidelines §15300.2.</w:t>
      </w:r>
    </w:p>
  </w:footnote>
  <w:footnote w:id="57">
    <w:p w14:paraId="1EBA1465" w14:textId="77777777" w:rsidR="00BB4FCA" w:rsidRDefault="00BB4FCA" w:rsidP="00892326">
      <w:pPr>
        <w:pStyle w:val="FootnoteText"/>
      </w:pPr>
      <w:r>
        <w:rPr>
          <w:rStyle w:val="FootnoteReference"/>
        </w:rPr>
        <w:footnoteRef/>
      </w:r>
      <w:r>
        <w:t xml:space="preserve"> </w:t>
      </w:r>
      <w:r w:rsidRPr="0083265B">
        <w:t>CEQA Guidelines §15300.2.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18355" w14:textId="77777777" w:rsidR="00887469" w:rsidRDefault="0088746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758CD" w14:textId="77777777" w:rsidR="00BB4FCA" w:rsidRDefault="00BB4FCA">
    <w:pPr>
      <w:pStyle w:val="Header"/>
      <w:pBdr>
        <w:bottom w:val="thickThinSmallGap" w:sz="24" w:space="0" w:color="622423"/>
      </w:pBdr>
      <w:jc w:val="center"/>
      <w:rPr>
        <w:rFonts w:ascii="Cambria" w:hAnsi="Cambria"/>
        <w:i/>
        <w:sz w:val="28"/>
        <w:szCs w:val="28"/>
      </w:rPr>
    </w:pPr>
    <w:r>
      <w:rPr>
        <w:rFonts w:ascii="Cambria" w:hAnsi="Cambria"/>
        <w:i/>
        <w:sz w:val="28"/>
        <w:szCs w:val="28"/>
      </w:rPr>
      <w:t>CASF - The Broadband Infrastructure Grant Account</w:t>
    </w:r>
  </w:p>
  <w:p w14:paraId="7C167973" w14:textId="77777777" w:rsidR="00BB4FCA" w:rsidRDefault="00BB4FCA">
    <w:pPr>
      <w:pStyle w:val="Header"/>
      <w:pBdr>
        <w:bottom w:val="thickThinSmallGap" w:sz="24" w:space="0" w:color="622423"/>
      </w:pBdr>
      <w:jc w:val="center"/>
      <w:rPr>
        <w:rFonts w:ascii="Cambria" w:hAnsi="Cambria"/>
        <w:i/>
        <w:sz w:val="28"/>
        <w:szCs w:val="28"/>
      </w:rPr>
    </w:pPr>
    <w:r>
      <w:rPr>
        <w:rFonts w:ascii="Cambria" w:hAnsi="Cambria"/>
        <w:i/>
        <w:sz w:val="28"/>
        <w:szCs w:val="28"/>
      </w:rPr>
      <w:t>---Proposed Revisions to Application Requirements and Guidelines---</w:t>
    </w:r>
  </w:p>
  <w:p w14:paraId="053E2DD6" w14:textId="77777777" w:rsidR="00BB4FCA" w:rsidRDefault="00BB4FCA">
    <w:pPr>
      <w:pStyle w:val="Header"/>
      <w:pBdr>
        <w:bottom w:val="thickThinSmallGap" w:sz="24" w:space="0" w:color="622423"/>
      </w:pBdr>
      <w:jc w:val="right"/>
      <w:rPr>
        <w:rFonts w:ascii="Cambria" w:hAnsi="Cambria"/>
        <w:i/>
      </w:rPr>
    </w:pPr>
    <w:r>
      <w:rPr>
        <w:rFonts w:ascii="Cambria" w:hAnsi="Cambria"/>
        <w:i/>
      </w:rPr>
      <w:t xml:space="preserve">Date: November, 2011 </w:t>
    </w:r>
  </w:p>
  <w:p w14:paraId="3D71245D" w14:textId="77777777" w:rsidR="00BB4FCA" w:rsidRDefault="00BB4FCA">
    <w:pPr>
      <w:pStyle w:val="Header"/>
      <w:pBdr>
        <w:bottom w:val="thickThinSmallGap" w:sz="24" w:space="0" w:color="622423"/>
      </w:pBdr>
      <w:jc w:val="right"/>
      <w:rPr>
        <w:rFonts w:ascii="Cambria" w:hAnsi="Cambria"/>
        <w:i/>
      </w:rPr>
    </w:pPr>
    <w:r>
      <w:rPr>
        <w:rFonts w:ascii="Cambria" w:hAnsi="Cambria"/>
        <w:i/>
      </w:rPr>
      <w:t>Version 4.0</w:t>
    </w:r>
  </w:p>
  <w:p w14:paraId="388CD169" w14:textId="77777777" w:rsidR="00BB4FCA" w:rsidRDefault="00BB4FCA">
    <w:pPr>
      <w:pStyle w:val="Header"/>
      <w:tabs>
        <w:tab w:val="clear" w:pos="4320"/>
        <w:tab w:val="clear" w:pos="8640"/>
        <w:tab w:val="center" w:pos="4590"/>
        <w:tab w:val="right" w:pos="9360"/>
      </w:tabs>
    </w:pPr>
    <w:r>
      <w:rPr>
        <w:lang w:val="de-DE"/>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CE840" w14:textId="77777777" w:rsidR="00BB4FCA" w:rsidRPr="00C83922" w:rsidRDefault="00BB4FCA" w:rsidP="00FC12BE">
    <w:pPr>
      <w:pStyle w:val="Header"/>
    </w:pPr>
    <w:r>
      <w:t>R.12-10-012  COM/MP1/sbf/dc3</w:t>
    </w:r>
  </w:p>
  <w:p w14:paraId="59D6BD95" w14:textId="77777777" w:rsidR="00BB4FCA" w:rsidRPr="00AB4DD5" w:rsidRDefault="00BB4FCA" w:rsidP="00FC12BE">
    <w:pPr>
      <w:pStyle w:val="Header"/>
    </w:pPr>
  </w:p>
  <w:p w14:paraId="1E33F145" w14:textId="77777777" w:rsidR="00BB4FCA" w:rsidRPr="00C83922" w:rsidRDefault="00BB4FCA" w:rsidP="00FC1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E9CF2" w14:textId="77777777" w:rsidR="00BB4FCA" w:rsidRDefault="00BB4FCA">
    <w:pPr>
      <w:pStyle w:val="Header"/>
    </w:pPr>
    <w:r>
      <w:t>R.12-10-012  ALJ/BRC/mph</w:t>
    </w:r>
    <w:r>
      <w:tab/>
    </w:r>
    <w:r>
      <w:tab/>
    </w:r>
    <w:r>
      <w:rPr>
        <w:rFonts w:ascii="Helvetica" w:hAnsi="Helvetica"/>
        <w:b/>
        <w:sz w:val="32"/>
        <w:szCs w:val="32"/>
      </w:rPr>
      <w:t>PROPOSED DECISION</w:t>
    </w:r>
  </w:p>
  <w:p w14:paraId="6417B5AC" w14:textId="77777777" w:rsidR="00BB4FCA" w:rsidRDefault="00BB4FCA" w:rsidP="00731B58">
    <w:pPr>
      <w:pStyle w:val="Header"/>
      <w:rPr>
        <w:b/>
      </w:rPr>
    </w:pPr>
    <w:r>
      <w:t xml:space="preserve">[2/28/2019] </w:t>
    </w:r>
    <w:r>
      <w:rPr>
        <w:i/>
      </w:rPr>
      <w:t xml:space="preserve">Internal Review Draft; Subject to </w:t>
    </w:r>
    <w:r>
      <w:rPr>
        <w:b/>
        <w:i/>
      </w:rPr>
      <w:t>ALJ Division Review</w:t>
    </w:r>
  </w:p>
  <w:p w14:paraId="7CA16571" w14:textId="77777777" w:rsidR="00BB4FCA" w:rsidRDefault="00BB4FCA" w:rsidP="00731B58">
    <w:pPr>
      <w:pStyle w:val="Header"/>
      <w:rPr>
        <w:i/>
      </w:rPr>
    </w:pPr>
    <w:r>
      <w:rPr>
        <w:b/>
      </w:rPr>
      <w:t xml:space="preserve">CONFIDENTIAL; </w:t>
    </w:r>
    <w:r>
      <w:rPr>
        <w:i/>
      </w:rPr>
      <w:t>Deliberative Process Privilege</w:t>
    </w:r>
  </w:p>
  <w:p w14:paraId="56BD97B6" w14:textId="77777777" w:rsidR="00BB4FCA" w:rsidRDefault="00BB4FCA" w:rsidP="00731B58">
    <w:pPr>
      <w:pStyle w:val="Header"/>
      <w:rPr>
        <w:i/>
      </w:rPr>
    </w:pPr>
  </w:p>
  <w:p w14:paraId="4271FE1A" w14:textId="77777777" w:rsidR="00BB4FCA" w:rsidRDefault="00BB4FCA" w:rsidP="00731B58">
    <w:pPr>
      <w:pStyle w:val="Head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D8177" w14:textId="77777777" w:rsidR="00BB4FCA" w:rsidRDefault="00BB4FCA" w:rsidP="00DE7306">
    <w:pPr>
      <w:pStyle w:val="Header"/>
    </w:pPr>
  </w:p>
  <w:p w14:paraId="12A5C90F" w14:textId="77777777" w:rsidR="00BB4FCA" w:rsidRDefault="00BB4FCA" w:rsidP="00DE7306">
    <w:pPr>
      <w:pStyle w:val="Header"/>
    </w:pPr>
  </w:p>
  <w:p w14:paraId="7D1F1020" w14:textId="77777777" w:rsidR="00BB4FCA" w:rsidRPr="00DE7306" w:rsidRDefault="00BB4FCA" w:rsidP="00DE73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A8B19" w14:textId="29E2C4C3" w:rsidR="00BB4FCA" w:rsidRDefault="00BB4FCA" w:rsidP="0034040F">
    <w:pPr>
      <w:pStyle w:val="Header"/>
      <w:tabs>
        <w:tab w:val="clear" w:pos="8640"/>
        <w:tab w:val="right" w:pos="9180"/>
      </w:tabs>
      <w:rPr>
        <w:b/>
      </w:rPr>
    </w:pPr>
    <w:r>
      <w:t>R.12-10-012  COM/MGA/mph</w:t>
    </w:r>
    <w:r>
      <w:tab/>
    </w:r>
    <w:r>
      <w:tab/>
    </w:r>
    <w:r w:rsidRPr="0034040F">
      <w:rPr>
        <w:b/>
      </w:rPr>
      <w:t>PROPOSED DECISION</w:t>
    </w:r>
    <w:r w:rsidR="00887469">
      <w:rPr>
        <w:b/>
      </w:rPr>
      <w:t xml:space="preserve"> (Rev 2)</w:t>
    </w:r>
  </w:p>
  <w:p w14:paraId="1BB0AA35" w14:textId="637E703E" w:rsidR="00BB4FCA" w:rsidRDefault="00BB4FCA" w:rsidP="0034040F">
    <w:pPr>
      <w:pStyle w:val="Header"/>
      <w:tabs>
        <w:tab w:val="clear" w:pos="8640"/>
        <w:tab w:val="right" w:pos="9180"/>
      </w:tabs>
      <w:rPr>
        <w:b/>
      </w:rPr>
    </w:pPr>
  </w:p>
  <w:p w14:paraId="04A4F52F" w14:textId="77777777" w:rsidR="00BB4FCA" w:rsidRDefault="00BB4FCA" w:rsidP="0034040F">
    <w:pPr>
      <w:pStyle w:val="Header"/>
      <w:tabs>
        <w:tab w:val="clear" w:pos="8640"/>
        <w:tab w:val="right" w:pos="9180"/>
      </w:tabs>
    </w:pPr>
  </w:p>
  <w:p w14:paraId="2DD55F22" w14:textId="7F85E697" w:rsidR="00BB4FCA" w:rsidRDefault="00BB4FCA" w:rsidP="00286A41">
    <w:pPr>
      <w:pStyle w:val="Header"/>
      <w:tabs>
        <w:tab w:val="clear" w:pos="8640"/>
        <w:tab w:val="right" w:pos="9180"/>
      </w:tabs>
      <w:jc w:val="center"/>
    </w:pPr>
    <w:r>
      <w:t>Table of Contents (cont.)</w:t>
    </w:r>
  </w:p>
  <w:p w14:paraId="6DAF7770" w14:textId="77777777" w:rsidR="00BB4FCA" w:rsidRDefault="00BB4FCA" w:rsidP="00286A41">
    <w:pPr>
      <w:pStyle w:val="Header"/>
      <w:tabs>
        <w:tab w:val="clear" w:pos="8640"/>
        <w:tab w:val="right" w:pos="9180"/>
      </w:tabs>
      <w:jc w:val="center"/>
    </w:pPr>
  </w:p>
  <w:p w14:paraId="4EEC2611" w14:textId="00820F0B" w:rsidR="00BB4FCA" w:rsidRPr="00286A41" w:rsidRDefault="00BB4FCA" w:rsidP="00286A41">
    <w:pPr>
      <w:pStyle w:val="standard"/>
      <w:ind w:firstLine="0"/>
      <w:rPr>
        <w:b/>
      </w:rPr>
    </w:pPr>
    <w:r w:rsidRPr="00374897">
      <w:rPr>
        <w:b/>
      </w:rPr>
      <w:t>T</w:t>
    </w:r>
    <w:r>
      <w:rPr>
        <w:b/>
      </w:rPr>
      <w:t>itle</w:t>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Pr>
        <w:b/>
      </w:rPr>
      <w:tab/>
    </w:r>
    <w:r w:rsidRPr="00374897">
      <w:rPr>
        <w:b/>
      </w:rP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DB9CF" w14:textId="07A5A47A" w:rsidR="00BB4FCA" w:rsidRPr="00C83922" w:rsidRDefault="00BB4FCA" w:rsidP="0034040F">
    <w:pPr>
      <w:pStyle w:val="Header"/>
      <w:tabs>
        <w:tab w:val="clear" w:pos="8640"/>
        <w:tab w:val="right" w:pos="9180"/>
      </w:tabs>
    </w:pPr>
    <w:r>
      <w:t>R.12-10-012  COM/MGA/mph</w:t>
    </w:r>
    <w:r>
      <w:tab/>
    </w:r>
    <w:r>
      <w:tab/>
    </w:r>
    <w:r w:rsidRPr="0034040F">
      <w:rPr>
        <w:b/>
      </w:rPr>
      <w:t>PROPOSED DECISION</w:t>
    </w:r>
    <w:r>
      <w:rPr>
        <w:b/>
      </w:rPr>
      <w:t xml:space="preserve">  (Rev. </w:t>
    </w:r>
    <w:r w:rsidR="00524358">
      <w:rPr>
        <w:b/>
      </w:rPr>
      <w:t>2</w:t>
    </w:r>
    <w:r>
      <w:rPr>
        <w:b/>
      </w:rPr>
      <w:t>)</w:t>
    </w:r>
  </w:p>
  <w:p w14:paraId="0AEDFC84" w14:textId="77777777" w:rsidR="00BB4FCA" w:rsidRDefault="00BB4FCA">
    <w:pPr>
      <w:pStyle w:val="Header"/>
    </w:pPr>
  </w:p>
  <w:p w14:paraId="66FCFDE9" w14:textId="77777777" w:rsidR="00BB4FCA" w:rsidRDefault="00BB4F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37786" w14:textId="78A393D7" w:rsidR="00BB4FCA" w:rsidRDefault="00BB4FCA" w:rsidP="0034040F">
    <w:pPr>
      <w:pStyle w:val="Header"/>
      <w:tabs>
        <w:tab w:val="clear" w:pos="8640"/>
        <w:tab w:val="right" w:pos="9180"/>
      </w:tabs>
      <w:rPr>
        <w:b/>
      </w:rPr>
    </w:pPr>
    <w:r>
      <w:t>R.12-10-012  COM/MGA/mph</w:t>
    </w:r>
    <w:r>
      <w:tab/>
    </w:r>
    <w:r>
      <w:tab/>
    </w:r>
    <w:r w:rsidRPr="0034040F">
      <w:rPr>
        <w:b/>
      </w:rPr>
      <w:t>PROPOSED DECISION</w:t>
    </w:r>
    <w:r>
      <w:rPr>
        <w:b/>
      </w:rPr>
      <w:t xml:space="preserve">  (Rev. </w:t>
    </w:r>
    <w:r w:rsidR="00524358">
      <w:rPr>
        <w:b/>
      </w:rPr>
      <w:t>2</w:t>
    </w:r>
    <w:r>
      <w:rPr>
        <w:b/>
      </w:rPr>
      <w:t>)</w:t>
    </w:r>
  </w:p>
  <w:p w14:paraId="6A4D38E0" w14:textId="77777777" w:rsidR="00BB4FCA" w:rsidRDefault="00BB4FCA" w:rsidP="0034040F">
    <w:pPr>
      <w:pStyle w:val="Header"/>
      <w:tabs>
        <w:tab w:val="clear" w:pos="8640"/>
        <w:tab w:val="right" w:pos="9180"/>
      </w:tabs>
      <w:rPr>
        <w:b/>
      </w:rPr>
    </w:pPr>
  </w:p>
  <w:p w14:paraId="6892A4F4" w14:textId="77777777" w:rsidR="00BB4FCA" w:rsidRDefault="00BB4FCA" w:rsidP="0034040F">
    <w:pPr>
      <w:pStyle w:val="Header"/>
      <w:tabs>
        <w:tab w:val="clear" w:pos="8640"/>
        <w:tab w:val="right" w:pos="918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EA3C3" w14:textId="366B8FCC" w:rsidR="00BB4FCA" w:rsidRPr="00C83922" w:rsidRDefault="00BB4FCA" w:rsidP="0034040F">
    <w:pPr>
      <w:pStyle w:val="Header"/>
      <w:tabs>
        <w:tab w:val="clear" w:pos="8640"/>
        <w:tab w:val="right" w:pos="9180"/>
      </w:tabs>
    </w:pPr>
    <w:r>
      <w:t>R.12-10-012  COM/MGA/mph</w:t>
    </w:r>
    <w:r>
      <w:tab/>
    </w:r>
    <w:r>
      <w:tab/>
    </w:r>
    <w:r w:rsidRPr="0034040F">
      <w:rPr>
        <w:b/>
      </w:rPr>
      <w:t>PROPOSED DECISION</w:t>
    </w:r>
    <w:r>
      <w:rPr>
        <w:b/>
      </w:rPr>
      <w:t xml:space="preserve">  (Rev. </w:t>
    </w:r>
    <w:r w:rsidR="00524358">
      <w:rPr>
        <w:b/>
      </w:rPr>
      <w:t>2</w:t>
    </w:r>
    <w:r>
      <w:rPr>
        <w:b/>
      </w:rPr>
      <w:t>)</w:t>
    </w:r>
  </w:p>
  <w:p w14:paraId="22DD73A4" w14:textId="77777777" w:rsidR="00BB4FCA" w:rsidRDefault="00BB4FCA">
    <w:pPr>
      <w:pStyle w:val="Header"/>
    </w:pPr>
  </w:p>
  <w:p w14:paraId="24AA218A" w14:textId="77777777" w:rsidR="00BB4FCA" w:rsidRDefault="00BB4FC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D39DC" w14:textId="77777777" w:rsidR="00BB4FCA" w:rsidRDefault="00BB4FCA">
    <w:pPr>
      <w:pStyle w:val="Header"/>
    </w:pPr>
    <w:r>
      <w:t>R.12</w:t>
    </w:r>
    <w:r w:rsidRPr="00540A8D">
      <w:noBreakHyphen/>
    </w:r>
    <w:r>
      <w:t>10</w:t>
    </w:r>
    <w:r w:rsidRPr="00540A8D">
      <w:noBreakHyphen/>
    </w:r>
    <w:r>
      <w:t>012  COM/MGA/mph</w:t>
    </w:r>
  </w:p>
  <w:p w14:paraId="07919E98" w14:textId="77777777" w:rsidR="00BB4FCA" w:rsidRDefault="00BB4FCA">
    <w:pPr>
      <w:pStyle w:val="Header"/>
    </w:pPr>
  </w:p>
  <w:p w14:paraId="787DCF62" w14:textId="77777777" w:rsidR="00BB4FCA" w:rsidRDefault="00BB4FC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471AC" w14:textId="77777777" w:rsidR="00BB4FCA" w:rsidRDefault="00BB4FCA">
    <w:pPr>
      <w:pStyle w:val="Header"/>
      <w:pBdr>
        <w:bottom w:val="thickThinSmallGap" w:sz="24" w:space="0" w:color="622423"/>
      </w:pBdr>
      <w:jc w:val="center"/>
      <w:rPr>
        <w:rFonts w:ascii="Cambria" w:hAnsi="Cambria"/>
        <w:i/>
        <w:sz w:val="28"/>
        <w:szCs w:val="28"/>
      </w:rPr>
    </w:pPr>
    <w:r>
      <w:rPr>
        <w:rFonts w:ascii="Cambria" w:hAnsi="Cambria"/>
        <w:i/>
        <w:sz w:val="28"/>
        <w:szCs w:val="28"/>
      </w:rPr>
      <w:t>CASF - The Broadband Infrastructure Grant Account</w:t>
    </w:r>
  </w:p>
  <w:p w14:paraId="74E9A29B" w14:textId="77777777" w:rsidR="00BB4FCA" w:rsidRDefault="00BB4FCA">
    <w:pPr>
      <w:pStyle w:val="Header"/>
      <w:pBdr>
        <w:bottom w:val="thickThinSmallGap" w:sz="24" w:space="0" w:color="622423"/>
      </w:pBdr>
      <w:jc w:val="center"/>
      <w:rPr>
        <w:rFonts w:ascii="Cambria" w:hAnsi="Cambria"/>
        <w:i/>
        <w:sz w:val="28"/>
        <w:szCs w:val="28"/>
      </w:rPr>
    </w:pPr>
    <w:r>
      <w:rPr>
        <w:rFonts w:ascii="Cambria" w:hAnsi="Cambria"/>
        <w:i/>
        <w:sz w:val="28"/>
        <w:szCs w:val="28"/>
      </w:rPr>
      <w:t>Line Extension Program Pilot</w:t>
    </w:r>
  </w:p>
  <w:p w14:paraId="42100D51" w14:textId="77777777" w:rsidR="00BB4FCA" w:rsidRDefault="00BB4FCA">
    <w:pPr>
      <w:pStyle w:val="Header"/>
      <w:pBdr>
        <w:bottom w:val="thickThinSmallGap" w:sz="24" w:space="0" w:color="622423"/>
      </w:pBdr>
      <w:jc w:val="center"/>
      <w:rPr>
        <w:rFonts w:ascii="Cambria" w:hAnsi="Cambria"/>
        <w:i/>
        <w:sz w:val="28"/>
        <w:szCs w:val="28"/>
      </w:rPr>
    </w:pPr>
    <w:r>
      <w:rPr>
        <w:rFonts w:ascii="Cambria" w:hAnsi="Cambria"/>
        <w:i/>
        <w:sz w:val="28"/>
        <w:szCs w:val="28"/>
      </w:rPr>
      <w:t>--- Application Requirements and Guidelines---</w:t>
    </w:r>
  </w:p>
  <w:p w14:paraId="7CDBC3C0" w14:textId="57786624" w:rsidR="00BB4FCA" w:rsidRDefault="00BB4FCA">
    <w:pPr>
      <w:pStyle w:val="Header"/>
      <w:pBdr>
        <w:bottom w:val="thickThinSmallGap" w:sz="24" w:space="0" w:color="622423"/>
      </w:pBdr>
      <w:jc w:val="right"/>
      <w:rPr>
        <w:rFonts w:ascii="Cambria" w:hAnsi="Cambria"/>
        <w:i/>
      </w:rPr>
    </w:pPr>
    <w:r>
      <w:rPr>
        <w:rFonts w:ascii="Cambria" w:hAnsi="Cambria"/>
        <w:i/>
      </w:rPr>
      <w:t xml:space="preserve">Date: </w:t>
    </w:r>
    <w:r w:rsidR="00524358">
      <w:rPr>
        <w:rFonts w:ascii="Cambria" w:hAnsi="Cambria"/>
        <w:i/>
      </w:rPr>
      <w:t xml:space="preserve">April </w:t>
    </w:r>
    <w:r>
      <w:rPr>
        <w:rFonts w:ascii="Cambria" w:hAnsi="Cambria"/>
        <w:i/>
      </w:rPr>
      <w:t xml:space="preserve">2019 </w:t>
    </w:r>
  </w:p>
  <w:p w14:paraId="15F18919" w14:textId="77777777" w:rsidR="00BB4FCA" w:rsidRDefault="00BB4FCA">
    <w:pPr>
      <w:pStyle w:val="Header"/>
      <w:tabs>
        <w:tab w:val="clear" w:pos="4320"/>
        <w:tab w:val="clear" w:pos="8640"/>
        <w:tab w:val="right" w:pos="5400"/>
      </w:tabs>
      <w:rPr>
        <w:sz w:val="24"/>
        <w:szCs w:val="24"/>
      </w:rPr>
    </w:pPr>
    <w:r>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0127F6A"/>
    <w:lvl w:ilvl="0">
      <w:start w:val="1"/>
      <w:numFmt w:val="decimal"/>
      <w:lvlText w:val="%1."/>
      <w:legacy w:legacy="1" w:legacySpace="0" w:legacyIndent="720"/>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0" w:legacyIndent="720"/>
      <w:lvlJc w:val="left"/>
      <w:pPr>
        <w:ind w:left="3240" w:hanging="720"/>
      </w:pPr>
    </w:lvl>
    <w:lvl w:ilvl="4">
      <w:start w:val="1"/>
      <w:numFmt w:val="decimal"/>
      <w:lvlText w:val="%1.%2.%3.%4.%5."/>
      <w:legacy w:legacy="1" w:legacySpace="0" w:legacyIndent="720"/>
      <w:lvlJc w:val="left"/>
      <w:pPr>
        <w:ind w:left="4140" w:hanging="720"/>
      </w:pPr>
      <w:rPr>
        <w:rFonts w:ascii="Helvetica" w:hAnsi="Helvetica" w:cs="Times New Roman" w:hint="default"/>
        <w:sz w:val="26"/>
        <w:szCs w:val="26"/>
      </w:rPr>
    </w:lvl>
    <w:lvl w:ilvl="5">
      <w:start w:val="1"/>
      <w:numFmt w:val="decimal"/>
      <w:lvlText w:val="%1.%2.%3.%4.%5.%6."/>
      <w:legacy w:legacy="1" w:legacySpace="0" w:legacyIndent="720"/>
      <w:lvlJc w:val="left"/>
      <w:pPr>
        <w:ind w:left="4320" w:hanging="720"/>
      </w:pPr>
      <w:rPr>
        <w:b/>
        <w:i w:val="0"/>
        <w:sz w:val="26"/>
        <w:szCs w:val="26"/>
      </w:r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
    <w:nsid w:val="02CA3C4C"/>
    <w:multiLevelType w:val="hybridMultilevel"/>
    <w:tmpl w:val="739A51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B381E"/>
    <w:multiLevelType w:val="singleLevel"/>
    <w:tmpl w:val="2FB6A734"/>
    <w:lvl w:ilvl="0">
      <w:start w:val="1"/>
      <w:numFmt w:val="decimal"/>
      <w:lvlText w:val="%1."/>
      <w:legacy w:legacy="1" w:legacySpace="144" w:legacyIndent="0"/>
      <w:lvlJc w:val="left"/>
    </w:lvl>
  </w:abstractNum>
  <w:abstractNum w:abstractNumId="3">
    <w:nsid w:val="119B2772"/>
    <w:multiLevelType w:val="hybridMultilevel"/>
    <w:tmpl w:val="C5C46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484884"/>
    <w:multiLevelType w:val="hybridMultilevel"/>
    <w:tmpl w:val="828E0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6A4CE2"/>
    <w:multiLevelType w:val="hybridMultilevel"/>
    <w:tmpl w:val="7958B492"/>
    <w:lvl w:ilvl="0" w:tplc="86B435C4">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C37371"/>
    <w:multiLevelType w:val="hybridMultilevel"/>
    <w:tmpl w:val="9B9C3C86"/>
    <w:lvl w:ilvl="0" w:tplc="820A5104">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23A5285"/>
    <w:multiLevelType w:val="singleLevel"/>
    <w:tmpl w:val="00000000"/>
    <w:lvl w:ilvl="0">
      <w:start w:val="1"/>
      <w:numFmt w:val="decimal"/>
      <w:lvlText w:val="%1."/>
      <w:legacy w:legacy="1" w:legacySpace="144" w:legacyIndent="0"/>
      <w:lvlJc w:val="left"/>
    </w:lvl>
  </w:abstractNum>
  <w:abstractNum w:abstractNumId="8">
    <w:nsid w:val="27D30352"/>
    <w:multiLevelType w:val="hybridMultilevel"/>
    <w:tmpl w:val="06BA5A88"/>
    <w:lvl w:ilvl="0" w:tplc="86B435C4">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06213C"/>
    <w:multiLevelType w:val="multilevel"/>
    <w:tmpl w:val="EED4E5BA"/>
    <w:lvl w:ilvl="0">
      <w:start w:val="1"/>
      <w:numFmt w:val="decimal"/>
      <w:lvlText w:val="%1."/>
      <w:lvlJc w:val="left"/>
      <w:pPr>
        <w:ind w:left="450" w:hanging="360"/>
      </w:pPr>
    </w:lvl>
    <w:lvl w:ilvl="1">
      <w:start w:val="1"/>
      <w:numFmt w:val="decimal"/>
      <w:isLgl/>
      <w:lvlText w:val="%1.%2."/>
      <w:lvlJc w:val="left"/>
      <w:pPr>
        <w:ind w:left="1170" w:hanging="720"/>
      </w:pPr>
      <w:rPr>
        <w:rFonts w:hint="default"/>
        <w:i w:val="0"/>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970" w:hanging="144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10">
    <w:nsid w:val="2DD46003"/>
    <w:multiLevelType w:val="singleLevel"/>
    <w:tmpl w:val="2FB6A734"/>
    <w:lvl w:ilvl="0">
      <w:start w:val="1"/>
      <w:numFmt w:val="decimal"/>
      <w:lvlText w:val="%1."/>
      <w:legacy w:legacy="1" w:legacySpace="144" w:legacyIndent="0"/>
      <w:lvlJc w:val="left"/>
    </w:lvl>
  </w:abstractNum>
  <w:abstractNum w:abstractNumId="11">
    <w:nsid w:val="31F120A6"/>
    <w:multiLevelType w:val="multilevel"/>
    <w:tmpl w:val="58F8A8CA"/>
    <w:lvl w:ilvl="0">
      <w:start w:val="3"/>
      <w:numFmt w:val="decimal"/>
      <w:lvlText w:val="%1."/>
      <w:lvlJc w:val="left"/>
      <w:pPr>
        <w:ind w:left="420" w:hanging="42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Zero"/>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2">
    <w:nsid w:val="327A2412"/>
    <w:multiLevelType w:val="hybridMultilevel"/>
    <w:tmpl w:val="1BDC2B46"/>
    <w:lvl w:ilvl="0" w:tplc="62920646">
      <w:start w:val="1"/>
      <w:numFmt w:val="bullet"/>
      <w:lvlText w:val=""/>
      <w:lvlJc w:val="left"/>
      <w:pPr>
        <w:ind w:left="2220" w:hanging="360"/>
      </w:pPr>
      <w:rPr>
        <w:rFonts w:ascii="Symbol" w:hAnsi="Symbol" w:hint="default"/>
        <w:color w:val="auto"/>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3">
    <w:nsid w:val="37726110"/>
    <w:multiLevelType w:val="hybridMultilevel"/>
    <w:tmpl w:val="E3CA538A"/>
    <w:lvl w:ilvl="0" w:tplc="86B435C4">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6F1A1D"/>
    <w:multiLevelType w:val="singleLevel"/>
    <w:tmpl w:val="739A51AE"/>
    <w:lvl w:ilvl="0">
      <w:start w:val="1"/>
      <w:numFmt w:val="decimal"/>
      <w:lvlText w:val="%1."/>
      <w:legacy w:legacy="1" w:legacySpace="144" w:legacyIndent="0"/>
      <w:lvlJc w:val="left"/>
    </w:lvl>
  </w:abstractNum>
  <w:abstractNum w:abstractNumId="15">
    <w:nsid w:val="39A937C1"/>
    <w:multiLevelType w:val="multilevel"/>
    <w:tmpl w:val="EED4E5BA"/>
    <w:lvl w:ilvl="0">
      <w:start w:val="1"/>
      <w:numFmt w:val="decimal"/>
      <w:lvlText w:val="%1."/>
      <w:lvlJc w:val="left"/>
      <w:pPr>
        <w:ind w:left="720" w:hanging="360"/>
      </w:p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FA67460"/>
    <w:multiLevelType w:val="multilevel"/>
    <w:tmpl w:val="BD866242"/>
    <w:lvl w:ilvl="0">
      <w:start w:val="11"/>
      <w:numFmt w:val="decimal"/>
      <w:lvlText w:val="%1"/>
      <w:lvlJc w:val="left"/>
      <w:pPr>
        <w:ind w:left="480" w:hanging="48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nsid w:val="51BC6ED4"/>
    <w:multiLevelType w:val="hybridMultilevel"/>
    <w:tmpl w:val="03147E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5DB70D1"/>
    <w:multiLevelType w:val="singleLevel"/>
    <w:tmpl w:val="739A51AE"/>
    <w:lvl w:ilvl="0">
      <w:start w:val="1"/>
      <w:numFmt w:val="decimal"/>
      <w:lvlText w:val="%1."/>
      <w:legacy w:legacy="1" w:legacySpace="144" w:legacyIndent="0"/>
      <w:lvlJc w:val="left"/>
    </w:lvl>
  </w:abstractNum>
  <w:abstractNum w:abstractNumId="19">
    <w:nsid w:val="56704B5A"/>
    <w:multiLevelType w:val="hybridMultilevel"/>
    <w:tmpl w:val="F5263388"/>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20">
    <w:nsid w:val="57D9700C"/>
    <w:multiLevelType w:val="singleLevel"/>
    <w:tmpl w:val="739A51AE"/>
    <w:lvl w:ilvl="0">
      <w:start w:val="1"/>
      <w:numFmt w:val="decimal"/>
      <w:lvlText w:val="%1."/>
      <w:legacy w:legacy="1" w:legacySpace="144" w:legacyIndent="0"/>
      <w:lvlJc w:val="left"/>
    </w:lvl>
  </w:abstractNum>
  <w:abstractNum w:abstractNumId="21">
    <w:nsid w:val="58673877"/>
    <w:multiLevelType w:val="singleLevel"/>
    <w:tmpl w:val="739A51AE"/>
    <w:lvl w:ilvl="0">
      <w:start w:val="1"/>
      <w:numFmt w:val="decimal"/>
      <w:lvlText w:val="%1."/>
      <w:legacy w:legacy="1" w:legacySpace="144" w:legacyIndent="0"/>
      <w:lvlJc w:val="left"/>
    </w:lvl>
  </w:abstractNum>
  <w:abstractNum w:abstractNumId="22">
    <w:nsid w:val="58F61521"/>
    <w:multiLevelType w:val="multilevel"/>
    <w:tmpl w:val="9878C7B0"/>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Zero"/>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3">
    <w:nsid w:val="59AE429A"/>
    <w:multiLevelType w:val="hybridMultilevel"/>
    <w:tmpl w:val="D2662EA2"/>
    <w:lvl w:ilvl="0" w:tplc="86B435C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06B339A"/>
    <w:multiLevelType w:val="multilevel"/>
    <w:tmpl w:val="B0E025E6"/>
    <w:lvl w:ilvl="0">
      <w:start w:val="1"/>
      <w:numFmt w:val="decimal"/>
      <w:lvlText w:val="%1"/>
      <w:lvlJc w:val="left"/>
      <w:pPr>
        <w:ind w:left="360" w:hanging="360"/>
      </w:pPr>
      <w:rPr>
        <w:rFonts w:ascii="Palatino" w:eastAsia="Times New Roman" w:hAnsi="Palatino" w:cs="Times New Roman" w:hint="default"/>
        <w:color w:val="0000FF"/>
        <w:sz w:val="26"/>
        <w:u w:val="single"/>
      </w:rPr>
    </w:lvl>
    <w:lvl w:ilvl="1">
      <w:start w:val="1"/>
      <w:numFmt w:val="decimal"/>
      <w:lvlText w:val="%1.%2"/>
      <w:lvlJc w:val="left"/>
      <w:pPr>
        <w:ind w:left="1080" w:hanging="360"/>
      </w:pPr>
      <w:rPr>
        <w:rFonts w:ascii="Palatino" w:eastAsia="Times New Roman" w:hAnsi="Palatino" w:cs="Times New Roman" w:hint="default"/>
        <w:color w:val="0000FF"/>
        <w:sz w:val="26"/>
        <w:u w:val="single"/>
      </w:rPr>
    </w:lvl>
    <w:lvl w:ilvl="2">
      <w:start w:val="1"/>
      <w:numFmt w:val="decimal"/>
      <w:lvlText w:val="%1.%2.%3"/>
      <w:lvlJc w:val="left"/>
      <w:pPr>
        <w:ind w:left="2160" w:hanging="720"/>
      </w:pPr>
      <w:rPr>
        <w:rFonts w:ascii="Palatino" w:eastAsia="Times New Roman" w:hAnsi="Palatino" w:cs="Times New Roman" w:hint="default"/>
        <w:color w:val="0000FF"/>
        <w:sz w:val="26"/>
        <w:u w:val="single"/>
      </w:rPr>
    </w:lvl>
    <w:lvl w:ilvl="3">
      <w:start w:val="1"/>
      <w:numFmt w:val="decimal"/>
      <w:lvlText w:val="%1.%2.%3.%4"/>
      <w:lvlJc w:val="left"/>
      <w:pPr>
        <w:ind w:left="2880" w:hanging="720"/>
      </w:pPr>
      <w:rPr>
        <w:rFonts w:ascii="Palatino" w:eastAsia="Times New Roman" w:hAnsi="Palatino" w:cs="Times New Roman" w:hint="default"/>
        <w:color w:val="0000FF"/>
        <w:sz w:val="26"/>
        <w:u w:val="single"/>
      </w:rPr>
    </w:lvl>
    <w:lvl w:ilvl="4">
      <w:start w:val="1"/>
      <w:numFmt w:val="decimal"/>
      <w:lvlText w:val="%1.%2.%3.%4.%5"/>
      <w:lvlJc w:val="left"/>
      <w:pPr>
        <w:ind w:left="3960" w:hanging="1080"/>
      </w:pPr>
      <w:rPr>
        <w:rFonts w:ascii="Palatino" w:eastAsia="Times New Roman" w:hAnsi="Palatino" w:cs="Times New Roman" w:hint="default"/>
        <w:color w:val="0000FF"/>
        <w:sz w:val="26"/>
        <w:u w:val="single"/>
      </w:rPr>
    </w:lvl>
    <w:lvl w:ilvl="5">
      <w:start w:val="1"/>
      <w:numFmt w:val="decimal"/>
      <w:lvlText w:val="%1.%2.%3.%4.%5.%6"/>
      <w:lvlJc w:val="left"/>
      <w:pPr>
        <w:ind w:left="4680" w:hanging="1080"/>
      </w:pPr>
      <w:rPr>
        <w:rFonts w:ascii="Palatino" w:eastAsia="Times New Roman" w:hAnsi="Palatino" w:cs="Times New Roman" w:hint="default"/>
        <w:color w:val="0000FF"/>
        <w:sz w:val="26"/>
        <w:u w:val="single"/>
      </w:rPr>
    </w:lvl>
    <w:lvl w:ilvl="6">
      <w:start w:val="1"/>
      <w:numFmt w:val="decimal"/>
      <w:lvlText w:val="%1.%2.%3.%4.%5.%6.%7"/>
      <w:lvlJc w:val="left"/>
      <w:pPr>
        <w:ind w:left="5760" w:hanging="1440"/>
      </w:pPr>
      <w:rPr>
        <w:rFonts w:ascii="Palatino" w:eastAsia="Times New Roman" w:hAnsi="Palatino" w:cs="Times New Roman" w:hint="default"/>
        <w:color w:val="0000FF"/>
        <w:sz w:val="26"/>
        <w:u w:val="single"/>
      </w:rPr>
    </w:lvl>
    <w:lvl w:ilvl="7">
      <w:start w:val="1"/>
      <w:numFmt w:val="decimal"/>
      <w:lvlText w:val="%1.%2.%3.%4.%5.%6.%7.%8"/>
      <w:lvlJc w:val="left"/>
      <w:pPr>
        <w:ind w:left="6480" w:hanging="1440"/>
      </w:pPr>
      <w:rPr>
        <w:rFonts w:ascii="Palatino" w:eastAsia="Times New Roman" w:hAnsi="Palatino" w:cs="Times New Roman" w:hint="default"/>
        <w:color w:val="0000FF"/>
        <w:sz w:val="26"/>
        <w:u w:val="single"/>
      </w:rPr>
    </w:lvl>
    <w:lvl w:ilvl="8">
      <w:start w:val="1"/>
      <w:numFmt w:val="decimal"/>
      <w:lvlText w:val="%1.%2.%3.%4.%5.%6.%7.%8.%9"/>
      <w:lvlJc w:val="left"/>
      <w:pPr>
        <w:ind w:left="7200" w:hanging="1440"/>
      </w:pPr>
      <w:rPr>
        <w:rFonts w:ascii="Palatino" w:eastAsia="Times New Roman" w:hAnsi="Palatino" w:cs="Times New Roman" w:hint="default"/>
        <w:color w:val="0000FF"/>
        <w:sz w:val="26"/>
        <w:u w:val="single"/>
      </w:rPr>
    </w:lvl>
  </w:abstractNum>
  <w:abstractNum w:abstractNumId="25">
    <w:nsid w:val="64171552"/>
    <w:multiLevelType w:val="multilevel"/>
    <w:tmpl w:val="29DC3604"/>
    <w:lvl w:ilvl="0">
      <w:start w:val="1"/>
      <w:numFmt w:val="decimal"/>
      <w:lvlText w:val="%1."/>
      <w:lvlJc w:val="left"/>
      <w:pPr>
        <w:ind w:left="390" w:hanging="390"/>
      </w:pPr>
      <w:rPr>
        <w:rFonts w:hint="default"/>
        <w:color w:val="0000FF"/>
        <w:u w:val="single"/>
      </w:rPr>
    </w:lvl>
    <w:lvl w:ilvl="1">
      <w:start w:val="1"/>
      <w:numFmt w:val="decimal"/>
      <w:lvlText w:val="%1.%2."/>
      <w:lvlJc w:val="left"/>
      <w:pPr>
        <w:ind w:left="1620" w:hanging="720"/>
      </w:pPr>
      <w:rPr>
        <w:rFonts w:hint="default"/>
        <w:color w:val="0000FF"/>
        <w:u w:val="single"/>
      </w:rPr>
    </w:lvl>
    <w:lvl w:ilvl="2">
      <w:start w:val="1"/>
      <w:numFmt w:val="decimal"/>
      <w:lvlText w:val="%1.%2.%3."/>
      <w:lvlJc w:val="left"/>
      <w:pPr>
        <w:ind w:left="2520" w:hanging="720"/>
      </w:pPr>
      <w:rPr>
        <w:rFonts w:hint="default"/>
        <w:color w:val="0000FF"/>
        <w:u w:val="single"/>
      </w:rPr>
    </w:lvl>
    <w:lvl w:ilvl="3">
      <w:start w:val="1"/>
      <w:numFmt w:val="decimal"/>
      <w:lvlText w:val="%1.%2.%3.%4."/>
      <w:lvlJc w:val="left"/>
      <w:pPr>
        <w:ind w:left="3780" w:hanging="1080"/>
      </w:pPr>
      <w:rPr>
        <w:rFonts w:hint="default"/>
        <w:color w:val="0000FF"/>
        <w:u w:val="single"/>
      </w:rPr>
    </w:lvl>
    <w:lvl w:ilvl="4">
      <w:start w:val="1"/>
      <w:numFmt w:val="decimal"/>
      <w:lvlText w:val="%1.%2.%3.%4.%5."/>
      <w:lvlJc w:val="left"/>
      <w:pPr>
        <w:ind w:left="5040" w:hanging="1440"/>
      </w:pPr>
      <w:rPr>
        <w:rFonts w:hint="default"/>
        <w:color w:val="0000FF"/>
        <w:u w:val="single"/>
      </w:rPr>
    </w:lvl>
    <w:lvl w:ilvl="5">
      <w:start w:val="1"/>
      <w:numFmt w:val="decimal"/>
      <w:lvlText w:val="%1.%2.%3.%4.%5.%6."/>
      <w:lvlJc w:val="left"/>
      <w:pPr>
        <w:ind w:left="5940" w:hanging="1440"/>
      </w:pPr>
      <w:rPr>
        <w:rFonts w:hint="default"/>
        <w:color w:val="0000FF"/>
        <w:u w:val="single"/>
      </w:rPr>
    </w:lvl>
    <w:lvl w:ilvl="6">
      <w:start w:val="1"/>
      <w:numFmt w:val="decimal"/>
      <w:lvlText w:val="%1.%2.%3.%4.%5.%6.%7."/>
      <w:lvlJc w:val="left"/>
      <w:pPr>
        <w:ind w:left="7200" w:hanging="1800"/>
      </w:pPr>
      <w:rPr>
        <w:rFonts w:hint="default"/>
        <w:color w:val="0000FF"/>
        <w:u w:val="single"/>
      </w:rPr>
    </w:lvl>
    <w:lvl w:ilvl="7">
      <w:start w:val="1"/>
      <w:numFmt w:val="decimal"/>
      <w:lvlText w:val="%1.%2.%3.%4.%5.%6.%7.%8."/>
      <w:lvlJc w:val="left"/>
      <w:pPr>
        <w:ind w:left="8100" w:hanging="1800"/>
      </w:pPr>
      <w:rPr>
        <w:rFonts w:hint="default"/>
        <w:color w:val="0000FF"/>
        <w:u w:val="single"/>
      </w:rPr>
    </w:lvl>
    <w:lvl w:ilvl="8">
      <w:start w:val="1"/>
      <w:numFmt w:val="decimal"/>
      <w:lvlText w:val="%1.%2.%3.%4.%5.%6.%7.%8.%9."/>
      <w:lvlJc w:val="left"/>
      <w:pPr>
        <w:ind w:left="9360" w:hanging="2160"/>
      </w:pPr>
      <w:rPr>
        <w:rFonts w:hint="default"/>
        <w:color w:val="0000FF"/>
        <w:u w:val="single"/>
      </w:rPr>
    </w:lvl>
  </w:abstractNum>
  <w:abstractNum w:abstractNumId="26">
    <w:nsid w:val="6BBE3579"/>
    <w:multiLevelType w:val="multilevel"/>
    <w:tmpl w:val="48182B3E"/>
    <w:lvl w:ilvl="0">
      <w:start w:val="1"/>
      <w:numFmt w:val="decimal"/>
      <w:lvlText w:val="%1."/>
      <w:lvlJc w:val="left"/>
      <w:pPr>
        <w:ind w:left="390" w:hanging="390"/>
      </w:pPr>
      <w:rPr>
        <w:rFonts w:ascii="Palatino" w:eastAsia="Times New Roman" w:hAnsi="Palatino" w:cs="Times New Roman" w:hint="default"/>
        <w:color w:val="0000FF"/>
        <w:sz w:val="26"/>
        <w:u w:val="single"/>
      </w:rPr>
    </w:lvl>
    <w:lvl w:ilvl="1">
      <w:start w:val="1"/>
      <w:numFmt w:val="decimal"/>
      <w:lvlText w:val="%1.%2."/>
      <w:lvlJc w:val="left"/>
      <w:pPr>
        <w:ind w:left="1380" w:hanging="390"/>
      </w:pPr>
      <w:rPr>
        <w:rFonts w:ascii="Palatino" w:eastAsia="Times New Roman" w:hAnsi="Palatino" w:cs="Times New Roman" w:hint="default"/>
        <w:color w:val="0000FF"/>
        <w:sz w:val="26"/>
        <w:u w:val="single"/>
      </w:rPr>
    </w:lvl>
    <w:lvl w:ilvl="2">
      <w:start w:val="1"/>
      <w:numFmt w:val="decimal"/>
      <w:lvlText w:val="%1.%2.%3."/>
      <w:lvlJc w:val="left"/>
      <w:pPr>
        <w:ind w:left="2700" w:hanging="720"/>
      </w:pPr>
      <w:rPr>
        <w:rFonts w:ascii="Palatino" w:eastAsia="Times New Roman" w:hAnsi="Palatino" w:cs="Times New Roman" w:hint="default"/>
        <w:color w:val="0000FF"/>
        <w:sz w:val="26"/>
        <w:u w:val="single"/>
      </w:rPr>
    </w:lvl>
    <w:lvl w:ilvl="3">
      <w:start w:val="1"/>
      <w:numFmt w:val="decimal"/>
      <w:lvlText w:val="%1.%2.%3.%4."/>
      <w:lvlJc w:val="left"/>
      <w:pPr>
        <w:ind w:left="3690" w:hanging="720"/>
      </w:pPr>
      <w:rPr>
        <w:rFonts w:ascii="Palatino" w:eastAsia="Times New Roman" w:hAnsi="Palatino" w:cs="Times New Roman" w:hint="default"/>
        <w:color w:val="0000FF"/>
        <w:sz w:val="26"/>
        <w:u w:val="single"/>
      </w:rPr>
    </w:lvl>
    <w:lvl w:ilvl="4">
      <w:start w:val="1"/>
      <w:numFmt w:val="decimal"/>
      <w:lvlText w:val="%1.%2.%3.%4.%5."/>
      <w:lvlJc w:val="left"/>
      <w:pPr>
        <w:ind w:left="5040" w:hanging="1080"/>
      </w:pPr>
      <w:rPr>
        <w:rFonts w:ascii="Palatino" w:eastAsia="Times New Roman" w:hAnsi="Palatino" w:cs="Times New Roman" w:hint="default"/>
        <w:color w:val="0000FF"/>
        <w:sz w:val="26"/>
        <w:u w:val="single"/>
      </w:rPr>
    </w:lvl>
    <w:lvl w:ilvl="5">
      <w:start w:val="1"/>
      <w:numFmt w:val="decimal"/>
      <w:lvlText w:val="%1.%2.%3.%4.%5.%6."/>
      <w:lvlJc w:val="left"/>
      <w:pPr>
        <w:ind w:left="6030" w:hanging="1080"/>
      </w:pPr>
      <w:rPr>
        <w:rFonts w:ascii="Palatino" w:eastAsia="Times New Roman" w:hAnsi="Palatino" w:cs="Times New Roman" w:hint="default"/>
        <w:color w:val="0000FF"/>
        <w:sz w:val="26"/>
        <w:u w:val="single"/>
      </w:rPr>
    </w:lvl>
    <w:lvl w:ilvl="6">
      <w:start w:val="1"/>
      <w:numFmt w:val="decimal"/>
      <w:lvlText w:val="%1.%2.%3.%4.%5.%6.%7."/>
      <w:lvlJc w:val="left"/>
      <w:pPr>
        <w:ind w:left="7380" w:hanging="1440"/>
      </w:pPr>
      <w:rPr>
        <w:rFonts w:ascii="Palatino" w:eastAsia="Times New Roman" w:hAnsi="Palatino" w:cs="Times New Roman" w:hint="default"/>
        <w:color w:val="0000FF"/>
        <w:sz w:val="26"/>
        <w:u w:val="single"/>
      </w:rPr>
    </w:lvl>
    <w:lvl w:ilvl="7">
      <w:start w:val="1"/>
      <w:numFmt w:val="decimal"/>
      <w:lvlText w:val="%1.%2.%3.%4.%5.%6.%7.%8."/>
      <w:lvlJc w:val="left"/>
      <w:pPr>
        <w:ind w:left="8370" w:hanging="1440"/>
      </w:pPr>
      <w:rPr>
        <w:rFonts w:ascii="Palatino" w:eastAsia="Times New Roman" w:hAnsi="Palatino" w:cs="Times New Roman" w:hint="default"/>
        <w:color w:val="0000FF"/>
        <w:sz w:val="26"/>
        <w:u w:val="single"/>
      </w:rPr>
    </w:lvl>
    <w:lvl w:ilvl="8">
      <w:start w:val="1"/>
      <w:numFmt w:val="decimal"/>
      <w:lvlText w:val="%1.%2.%3.%4.%5.%6.%7.%8.%9."/>
      <w:lvlJc w:val="left"/>
      <w:pPr>
        <w:ind w:left="9720" w:hanging="1800"/>
      </w:pPr>
      <w:rPr>
        <w:rFonts w:ascii="Palatino" w:eastAsia="Times New Roman" w:hAnsi="Palatino" w:cs="Times New Roman" w:hint="default"/>
        <w:color w:val="0000FF"/>
        <w:sz w:val="26"/>
        <w:u w:val="single"/>
      </w:rPr>
    </w:lvl>
  </w:abstractNum>
  <w:abstractNum w:abstractNumId="27">
    <w:nsid w:val="733C1C5A"/>
    <w:multiLevelType w:val="singleLevel"/>
    <w:tmpl w:val="408002C8"/>
    <w:lvl w:ilvl="0">
      <w:start w:val="1"/>
      <w:numFmt w:val="decimal"/>
      <w:lvlText w:val="%1."/>
      <w:legacy w:legacy="1" w:legacySpace="144" w:legacyIndent="0"/>
      <w:lvlJc w:val="left"/>
    </w:lvl>
  </w:abstractNum>
  <w:abstractNum w:abstractNumId="28">
    <w:nsid w:val="77DE5DC8"/>
    <w:multiLevelType w:val="hybridMultilevel"/>
    <w:tmpl w:val="13422D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8632FC5"/>
    <w:multiLevelType w:val="multilevel"/>
    <w:tmpl w:val="95DCAC34"/>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B1C30FD"/>
    <w:multiLevelType w:val="singleLevel"/>
    <w:tmpl w:val="2FB6A734"/>
    <w:lvl w:ilvl="0">
      <w:start w:val="1"/>
      <w:numFmt w:val="decimal"/>
      <w:lvlText w:val="%1."/>
      <w:legacy w:legacy="1" w:legacySpace="144" w:legacyIndent="0"/>
      <w:lvlJc w:val="left"/>
    </w:lvl>
  </w:abstractNum>
  <w:num w:numId="1">
    <w:abstractNumId w:val="10"/>
  </w:num>
  <w:num w:numId="2">
    <w:abstractNumId w:val="2"/>
  </w:num>
  <w:num w:numId="3">
    <w:abstractNumId w:val="30"/>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0"/>
  </w:num>
  <w:num w:numId="8">
    <w:abstractNumId w:val="21"/>
  </w:num>
  <w:num w:numId="9">
    <w:abstractNumId w:val="18"/>
  </w:num>
  <w:num w:numId="10">
    <w:abstractNumId w:val="14"/>
  </w:num>
  <w:num w:numId="11">
    <w:abstractNumId w:val="28"/>
  </w:num>
  <w:num w:numId="12">
    <w:abstractNumId w:val="12"/>
  </w:num>
  <w:num w:numId="13">
    <w:abstractNumId w:val="23"/>
  </w:num>
  <w:num w:numId="14">
    <w:abstractNumId w:val="4"/>
  </w:num>
  <w:num w:numId="15">
    <w:abstractNumId w:val="27"/>
  </w:num>
  <w:num w:numId="16">
    <w:abstractNumId w:val="19"/>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
  </w:num>
  <w:num w:numId="21">
    <w:abstractNumId w:val="1"/>
  </w:num>
  <w:num w:numId="22">
    <w:abstractNumId w:val="15"/>
  </w:num>
  <w:num w:numId="23">
    <w:abstractNumId w:val="9"/>
  </w:num>
  <w:num w:numId="24">
    <w:abstractNumId w:val="25"/>
  </w:num>
  <w:num w:numId="25">
    <w:abstractNumId w:val="24"/>
  </w:num>
  <w:num w:numId="26">
    <w:abstractNumId w:val="29"/>
  </w:num>
  <w:num w:numId="27">
    <w:abstractNumId w:val="16"/>
  </w:num>
  <w:num w:numId="28">
    <w:abstractNumId w:val="26"/>
  </w:num>
  <w:num w:numId="29">
    <w:abstractNumId w:val="22"/>
  </w:num>
  <w:num w:numId="30">
    <w:abstractNumId w:val="11"/>
  </w:num>
  <w:num w:numId="31">
    <w:abstractNumId w:val="8"/>
  </w:num>
  <w:num w:numId="32">
    <w:abstractNumId w:val="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C8"/>
    <w:rsid w:val="00001836"/>
    <w:rsid w:val="00012560"/>
    <w:rsid w:val="00012837"/>
    <w:rsid w:val="00012A67"/>
    <w:rsid w:val="0001485C"/>
    <w:rsid w:val="00025647"/>
    <w:rsid w:val="000608F1"/>
    <w:rsid w:val="000635DB"/>
    <w:rsid w:val="00070733"/>
    <w:rsid w:val="00072006"/>
    <w:rsid w:val="00087001"/>
    <w:rsid w:val="0008702E"/>
    <w:rsid w:val="00091E3E"/>
    <w:rsid w:val="00092AFF"/>
    <w:rsid w:val="00093E24"/>
    <w:rsid w:val="00095471"/>
    <w:rsid w:val="000A240F"/>
    <w:rsid w:val="000A2649"/>
    <w:rsid w:val="000A3CD0"/>
    <w:rsid w:val="000A5068"/>
    <w:rsid w:val="000B0BB9"/>
    <w:rsid w:val="000B1E74"/>
    <w:rsid w:val="000D0C22"/>
    <w:rsid w:val="000D6098"/>
    <w:rsid w:val="000E5188"/>
    <w:rsid w:val="00110035"/>
    <w:rsid w:val="00122873"/>
    <w:rsid w:val="001248DB"/>
    <w:rsid w:val="00132D8E"/>
    <w:rsid w:val="001331C0"/>
    <w:rsid w:val="001423E9"/>
    <w:rsid w:val="00180695"/>
    <w:rsid w:val="001812EC"/>
    <w:rsid w:val="00183E9B"/>
    <w:rsid w:val="00184BED"/>
    <w:rsid w:val="001A0174"/>
    <w:rsid w:val="001B78F0"/>
    <w:rsid w:val="001C6132"/>
    <w:rsid w:val="001C6937"/>
    <w:rsid w:val="001F0C0A"/>
    <w:rsid w:val="001F0D8E"/>
    <w:rsid w:val="001F22C2"/>
    <w:rsid w:val="001F783A"/>
    <w:rsid w:val="00200F69"/>
    <w:rsid w:val="00201F3C"/>
    <w:rsid w:val="0020718A"/>
    <w:rsid w:val="00221C88"/>
    <w:rsid w:val="002258E4"/>
    <w:rsid w:val="00245297"/>
    <w:rsid w:val="00251689"/>
    <w:rsid w:val="00255718"/>
    <w:rsid w:val="0025597E"/>
    <w:rsid w:val="00264E12"/>
    <w:rsid w:val="002662CA"/>
    <w:rsid w:val="00275759"/>
    <w:rsid w:val="0028364E"/>
    <w:rsid w:val="00286A41"/>
    <w:rsid w:val="0028728E"/>
    <w:rsid w:val="00292329"/>
    <w:rsid w:val="002A37AB"/>
    <w:rsid w:val="002A5339"/>
    <w:rsid w:val="002B3CB4"/>
    <w:rsid w:val="002B4E05"/>
    <w:rsid w:val="002C5293"/>
    <w:rsid w:val="002D08AC"/>
    <w:rsid w:val="002D6038"/>
    <w:rsid w:val="002E6374"/>
    <w:rsid w:val="002F06DB"/>
    <w:rsid w:val="002F3376"/>
    <w:rsid w:val="002F6687"/>
    <w:rsid w:val="00301D0B"/>
    <w:rsid w:val="00305A96"/>
    <w:rsid w:val="00311E03"/>
    <w:rsid w:val="003131C3"/>
    <w:rsid w:val="003236B0"/>
    <w:rsid w:val="00330646"/>
    <w:rsid w:val="00332BE5"/>
    <w:rsid w:val="0033463C"/>
    <w:rsid w:val="0034040F"/>
    <w:rsid w:val="00342714"/>
    <w:rsid w:val="00347D87"/>
    <w:rsid w:val="00362E0E"/>
    <w:rsid w:val="00365FDA"/>
    <w:rsid w:val="00374897"/>
    <w:rsid w:val="00387E99"/>
    <w:rsid w:val="003A4E31"/>
    <w:rsid w:val="003B1E33"/>
    <w:rsid w:val="003D12A8"/>
    <w:rsid w:val="003D1527"/>
    <w:rsid w:val="003D6030"/>
    <w:rsid w:val="003D65F9"/>
    <w:rsid w:val="003F72D1"/>
    <w:rsid w:val="0040237E"/>
    <w:rsid w:val="004029F3"/>
    <w:rsid w:val="0040515A"/>
    <w:rsid w:val="004124F1"/>
    <w:rsid w:val="004314AF"/>
    <w:rsid w:val="004325BE"/>
    <w:rsid w:val="00433B86"/>
    <w:rsid w:val="00455DDE"/>
    <w:rsid w:val="00462D5F"/>
    <w:rsid w:val="00464317"/>
    <w:rsid w:val="00465433"/>
    <w:rsid w:val="004677A1"/>
    <w:rsid w:val="00471EAE"/>
    <w:rsid w:val="00473F2F"/>
    <w:rsid w:val="004742D4"/>
    <w:rsid w:val="004840FA"/>
    <w:rsid w:val="00486314"/>
    <w:rsid w:val="00491008"/>
    <w:rsid w:val="00497684"/>
    <w:rsid w:val="004A70BF"/>
    <w:rsid w:val="004B0110"/>
    <w:rsid w:val="004B09D4"/>
    <w:rsid w:val="004B661B"/>
    <w:rsid w:val="004B7E05"/>
    <w:rsid w:val="004C0DA6"/>
    <w:rsid w:val="004C1003"/>
    <w:rsid w:val="004E5462"/>
    <w:rsid w:val="005029E9"/>
    <w:rsid w:val="00504585"/>
    <w:rsid w:val="0051239C"/>
    <w:rsid w:val="00513202"/>
    <w:rsid w:val="00524358"/>
    <w:rsid w:val="00524E05"/>
    <w:rsid w:val="005403C1"/>
    <w:rsid w:val="005428C8"/>
    <w:rsid w:val="0054654A"/>
    <w:rsid w:val="00553019"/>
    <w:rsid w:val="00556BA0"/>
    <w:rsid w:val="005609BD"/>
    <w:rsid w:val="0057153F"/>
    <w:rsid w:val="0058430C"/>
    <w:rsid w:val="005853AF"/>
    <w:rsid w:val="005948E1"/>
    <w:rsid w:val="005A2F28"/>
    <w:rsid w:val="005A60C9"/>
    <w:rsid w:val="005A6534"/>
    <w:rsid w:val="005B015A"/>
    <w:rsid w:val="005B5AC6"/>
    <w:rsid w:val="005C2688"/>
    <w:rsid w:val="005D3A2C"/>
    <w:rsid w:val="005D6010"/>
    <w:rsid w:val="005E3CEF"/>
    <w:rsid w:val="005E4E40"/>
    <w:rsid w:val="005E7E9E"/>
    <w:rsid w:val="005F202B"/>
    <w:rsid w:val="005F779D"/>
    <w:rsid w:val="006007A8"/>
    <w:rsid w:val="00622E3D"/>
    <w:rsid w:val="00624C2D"/>
    <w:rsid w:val="00643C96"/>
    <w:rsid w:val="00655E26"/>
    <w:rsid w:val="00664019"/>
    <w:rsid w:val="00664E53"/>
    <w:rsid w:val="0066706F"/>
    <w:rsid w:val="006745A1"/>
    <w:rsid w:val="00675A5A"/>
    <w:rsid w:val="00682264"/>
    <w:rsid w:val="00690A22"/>
    <w:rsid w:val="00690B25"/>
    <w:rsid w:val="006A197A"/>
    <w:rsid w:val="006A28A9"/>
    <w:rsid w:val="006A3BCF"/>
    <w:rsid w:val="006A64C4"/>
    <w:rsid w:val="006B7AFC"/>
    <w:rsid w:val="006C2793"/>
    <w:rsid w:val="006D572D"/>
    <w:rsid w:val="006E0648"/>
    <w:rsid w:val="006F05B6"/>
    <w:rsid w:val="006F1067"/>
    <w:rsid w:val="007073B1"/>
    <w:rsid w:val="00712CB2"/>
    <w:rsid w:val="00724C2A"/>
    <w:rsid w:val="00731B58"/>
    <w:rsid w:val="00733088"/>
    <w:rsid w:val="00735478"/>
    <w:rsid w:val="0074473E"/>
    <w:rsid w:val="007512B8"/>
    <w:rsid w:val="00752AE3"/>
    <w:rsid w:val="007B21A0"/>
    <w:rsid w:val="007B529A"/>
    <w:rsid w:val="007C46BB"/>
    <w:rsid w:val="007D555A"/>
    <w:rsid w:val="007E0F52"/>
    <w:rsid w:val="007F1EA1"/>
    <w:rsid w:val="007F4AE4"/>
    <w:rsid w:val="0080167B"/>
    <w:rsid w:val="00804A03"/>
    <w:rsid w:val="00813D93"/>
    <w:rsid w:val="00814DA8"/>
    <w:rsid w:val="00815819"/>
    <w:rsid w:val="00821C2F"/>
    <w:rsid w:val="00822844"/>
    <w:rsid w:val="00830E6C"/>
    <w:rsid w:val="00833177"/>
    <w:rsid w:val="00856BE9"/>
    <w:rsid w:val="00860103"/>
    <w:rsid w:val="0086106F"/>
    <w:rsid w:val="008618BD"/>
    <w:rsid w:val="0086276E"/>
    <w:rsid w:val="00866E42"/>
    <w:rsid w:val="008773C1"/>
    <w:rsid w:val="008838C1"/>
    <w:rsid w:val="00884700"/>
    <w:rsid w:val="00885720"/>
    <w:rsid w:val="00887469"/>
    <w:rsid w:val="00887BF8"/>
    <w:rsid w:val="00892326"/>
    <w:rsid w:val="008A06C3"/>
    <w:rsid w:val="008B44A1"/>
    <w:rsid w:val="008D3387"/>
    <w:rsid w:val="008D7B13"/>
    <w:rsid w:val="008F2E13"/>
    <w:rsid w:val="008F6C61"/>
    <w:rsid w:val="0090019B"/>
    <w:rsid w:val="009022EF"/>
    <w:rsid w:val="00902510"/>
    <w:rsid w:val="0090644A"/>
    <w:rsid w:val="009179C1"/>
    <w:rsid w:val="0092092A"/>
    <w:rsid w:val="00923842"/>
    <w:rsid w:val="009301ED"/>
    <w:rsid w:val="009474E7"/>
    <w:rsid w:val="00961397"/>
    <w:rsid w:val="009663F8"/>
    <w:rsid w:val="00980482"/>
    <w:rsid w:val="0098313B"/>
    <w:rsid w:val="00995663"/>
    <w:rsid w:val="009A2477"/>
    <w:rsid w:val="009A272E"/>
    <w:rsid w:val="009A4D9C"/>
    <w:rsid w:val="009C54B7"/>
    <w:rsid w:val="009E305E"/>
    <w:rsid w:val="009E7DAD"/>
    <w:rsid w:val="009F0BA1"/>
    <w:rsid w:val="009F4C16"/>
    <w:rsid w:val="00A12435"/>
    <w:rsid w:val="00A144D9"/>
    <w:rsid w:val="00A14E06"/>
    <w:rsid w:val="00A17ACE"/>
    <w:rsid w:val="00A22395"/>
    <w:rsid w:val="00A35E31"/>
    <w:rsid w:val="00A43D09"/>
    <w:rsid w:val="00A61803"/>
    <w:rsid w:val="00A705E2"/>
    <w:rsid w:val="00A7487A"/>
    <w:rsid w:val="00A92257"/>
    <w:rsid w:val="00A92DDC"/>
    <w:rsid w:val="00AA01A1"/>
    <w:rsid w:val="00AA16EC"/>
    <w:rsid w:val="00AC79EF"/>
    <w:rsid w:val="00AC7D4A"/>
    <w:rsid w:val="00AD5882"/>
    <w:rsid w:val="00AD6D45"/>
    <w:rsid w:val="00AE3178"/>
    <w:rsid w:val="00AF73E6"/>
    <w:rsid w:val="00B130CB"/>
    <w:rsid w:val="00B24FCC"/>
    <w:rsid w:val="00B26157"/>
    <w:rsid w:val="00B36765"/>
    <w:rsid w:val="00B60EED"/>
    <w:rsid w:val="00B67604"/>
    <w:rsid w:val="00B73E07"/>
    <w:rsid w:val="00B80DD4"/>
    <w:rsid w:val="00B84DF4"/>
    <w:rsid w:val="00BA364A"/>
    <w:rsid w:val="00BA4DD4"/>
    <w:rsid w:val="00BB0EB4"/>
    <w:rsid w:val="00BB4FCA"/>
    <w:rsid w:val="00BC0464"/>
    <w:rsid w:val="00BC465E"/>
    <w:rsid w:val="00BD73CC"/>
    <w:rsid w:val="00BE293A"/>
    <w:rsid w:val="00BE435A"/>
    <w:rsid w:val="00BE4881"/>
    <w:rsid w:val="00BF4793"/>
    <w:rsid w:val="00BF675A"/>
    <w:rsid w:val="00C017CD"/>
    <w:rsid w:val="00C40224"/>
    <w:rsid w:val="00C42BEA"/>
    <w:rsid w:val="00C45956"/>
    <w:rsid w:val="00C47653"/>
    <w:rsid w:val="00C51FD1"/>
    <w:rsid w:val="00C5495B"/>
    <w:rsid w:val="00C54AA2"/>
    <w:rsid w:val="00C57A91"/>
    <w:rsid w:val="00C62578"/>
    <w:rsid w:val="00C7400A"/>
    <w:rsid w:val="00C95E67"/>
    <w:rsid w:val="00CA15CF"/>
    <w:rsid w:val="00CA1B92"/>
    <w:rsid w:val="00CA7225"/>
    <w:rsid w:val="00CA7E1A"/>
    <w:rsid w:val="00CC5A2C"/>
    <w:rsid w:val="00CD72F0"/>
    <w:rsid w:val="00D230D8"/>
    <w:rsid w:val="00D336C8"/>
    <w:rsid w:val="00D515BC"/>
    <w:rsid w:val="00D519E9"/>
    <w:rsid w:val="00D53E26"/>
    <w:rsid w:val="00D704D0"/>
    <w:rsid w:val="00D7310D"/>
    <w:rsid w:val="00D75A0B"/>
    <w:rsid w:val="00D95687"/>
    <w:rsid w:val="00D958EC"/>
    <w:rsid w:val="00DA4B76"/>
    <w:rsid w:val="00DB06B1"/>
    <w:rsid w:val="00DB1434"/>
    <w:rsid w:val="00DB786B"/>
    <w:rsid w:val="00DB7F36"/>
    <w:rsid w:val="00DC7F03"/>
    <w:rsid w:val="00DD32A9"/>
    <w:rsid w:val="00DE4303"/>
    <w:rsid w:val="00DE53AB"/>
    <w:rsid w:val="00DE7306"/>
    <w:rsid w:val="00DF5FDF"/>
    <w:rsid w:val="00E134F9"/>
    <w:rsid w:val="00E25F40"/>
    <w:rsid w:val="00E45963"/>
    <w:rsid w:val="00E51672"/>
    <w:rsid w:val="00E523F6"/>
    <w:rsid w:val="00E55C45"/>
    <w:rsid w:val="00E55ED8"/>
    <w:rsid w:val="00E65B5A"/>
    <w:rsid w:val="00E66486"/>
    <w:rsid w:val="00E713F8"/>
    <w:rsid w:val="00E71F08"/>
    <w:rsid w:val="00E7222F"/>
    <w:rsid w:val="00E72F8C"/>
    <w:rsid w:val="00E812B9"/>
    <w:rsid w:val="00E84B47"/>
    <w:rsid w:val="00E91331"/>
    <w:rsid w:val="00EB0D8F"/>
    <w:rsid w:val="00EB748A"/>
    <w:rsid w:val="00EC3E36"/>
    <w:rsid w:val="00EC50F3"/>
    <w:rsid w:val="00ED1891"/>
    <w:rsid w:val="00ED5FB1"/>
    <w:rsid w:val="00EE0659"/>
    <w:rsid w:val="00EF0300"/>
    <w:rsid w:val="00F155BD"/>
    <w:rsid w:val="00F1616E"/>
    <w:rsid w:val="00F168C3"/>
    <w:rsid w:val="00F22EB7"/>
    <w:rsid w:val="00F24349"/>
    <w:rsid w:val="00F261FC"/>
    <w:rsid w:val="00F26745"/>
    <w:rsid w:val="00F310C3"/>
    <w:rsid w:val="00F34DDF"/>
    <w:rsid w:val="00F35D00"/>
    <w:rsid w:val="00F431BE"/>
    <w:rsid w:val="00F43C1B"/>
    <w:rsid w:val="00F523A8"/>
    <w:rsid w:val="00F625E5"/>
    <w:rsid w:val="00F62DF3"/>
    <w:rsid w:val="00F767FC"/>
    <w:rsid w:val="00F82BE5"/>
    <w:rsid w:val="00F91FF9"/>
    <w:rsid w:val="00F9545A"/>
    <w:rsid w:val="00FA37C7"/>
    <w:rsid w:val="00FB7978"/>
    <w:rsid w:val="00FC12BE"/>
    <w:rsid w:val="00FC35FB"/>
    <w:rsid w:val="00FD214F"/>
    <w:rsid w:val="00FD4CD0"/>
    <w:rsid w:val="00FD512A"/>
    <w:rsid w:val="00FE71B7"/>
    <w:rsid w:val="00FF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4D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after="120"/>
      <w:outlineLvl w:val="0"/>
    </w:pPr>
    <w:rPr>
      <w:rFonts w:ascii="Helvetica" w:hAnsi="Helvetica"/>
      <w:b/>
      <w:kern w:val="28"/>
    </w:rPr>
  </w:style>
  <w:style w:type="paragraph" w:styleId="Heading2">
    <w:name w:val="heading 2"/>
    <w:basedOn w:val="Normal"/>
    <w:next w:val="sub1"/>
    <w:qFormat/>
    <w:pPr>
      <w:keepNext/>
      <w:spacing w:before="120" w:after="120"/>
      <w:ind w:firstLine="144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standard"/>
    <w:link w:val="Heading6Char"/>
    <w:qFormat/>
    <w:rsid w:val="005428C8"/>
    <w:pPr>
      <w:tabs>
        <w:tab w:val="left" w:pos="2250"/>
      </w:tabs>
      <w:spacing w:before="120" w:after="120"/>
      <w:ind w:left="2250" w:hanging="1530"/>
      <w:outlineLvl w:val="5"/>
    </w:pPr>
    <w:rPr>
      <w:rFonts w:ascii="Helvetica" w:hAnsi="Helvetica" w:cs="Arial"/>
      <w:b/>
      <w:bCs/>
      <w:szCs w:val="26"/>
    </w:rPr>
  </w:style>
  <w:style w:type="paragraph" w:styleId="Heading7">
    <w:name w:val="heading 7"/>
    <w:basedOn w:val="Normal"/>
    <w:next w:val="standard"/>
    <w:link w:val="Heading7Char"/>
    <w:qFormat/>
    <w:rsid w:val="005428C8"/>
    <w:pPr>
      <w:tabs>
        <w:tab w:val="left" w:pos="2520"/>
      </w:tabs>
      <w:spacing w:before="120" w:after="120"/>
      <w:ind w:left="2520" w:hanging="1800"/>
      <w:outlineLvl w:val="6"/>
    </w:pPr>
    <w:rPr>
      <w:rFonts w:ascii="Helvetica" w:hAnsi="Helvetica"/>
      <w:b/>
    </w:rPr>
  </w:style>
  <w:style w:type="paragraph" w:styleId="Heading9">
    <w:name w:val="heading 9"/>
    <w:basedOn w:val="Normal"/>
    <w:next w:val="standard"/>
    <w:link w:val="Heading9Char"/>
    <w:autoRedefine/>
    <w:qFormat/>
    <w:rsid w:val="005428C8"/>
    <w:pPr>
      <w:tabs>
        <w:tab w:val="left" w:pos="2880"/>
      </w:tabs>
      <w:spacing w:before="120" w:after="120"/>
      <w:ind w:left="2880" w:hanging="216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ALTS FOOTNOTE,f"/>
    <w:basedOn w:val="Normal"/>
    <w:link w:val="FootnoteTextChar"/>
    <w:pPr>
      <w:spacing w:after="240"/>
    </w:pPr>
    <w:rPr>
      <w:sz w:val="24"/>
    </w:rPr>
  </w:style>
  <w:style w:type="character" w:styleId="FootnoteReference">
    <w:name w:val="footnote reference"/>
    <w:aliases w:val="Appel note de bas de p,Style 12,(NECG) Footnote Reference,Style 124,Style 13,fr,o,Style 3,FR,Style 17,Style 6,Footnote Reference/,Style 7,Style 4,Style 34,Style 9,Footnote Reference1,o1,o2,o3,o4,o5,o6,o11,o21,o7,o + Times New Roman"/>
    <w:qFormat/>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uiPriority w:val="39"/>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link w:val="main"/>
    <w:rPr>
      <w:rFonts w:ascii="Helvetica" w:hAnsi="Helvetica"/>
      <w:b/>
      <w:sz w:val="26"/>
      <w:lang w:val="en-US" w:eastAsia="en-US" w:bidi="ar-SA"/>
    </w:rPr>
  </w:style>
  <w:style w:type="character" w:customStyle="1" w:styleId="HeaderChar">
    <w:name w:val="Header Char"/>
    <w:link w:val="Header"/>
    <w:uiPriority w:val="99"/>
    <w:rsid w:val="00731B58"/>
    <w:rPr>
      <w:rFonts w:ascii="Palatino" w:hAnsi="Palatino"/>
      <w:sz w:val="26"/>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5428C8"/>
    <w:rPr>
      <w:rFonts w:ascii="Palatino" w:hAnsi="Palatino"/>
      <w:sz w:val="24"/>
    </w:rPr>
  </w:style>
  <w:style w:type="character" w:styleId="Hyperlink">
    <w:name w:val="Hyperlink"/>
    <w:uiPriority w:val="99"/>
    <w:rsid w:val="005428C8"/>
    <w:rPr>
      <w:color w:val="0000FF"/>
      <w:u w:val="single"/>
    </w:rPr>
  </w:style>
  <w:style w:type="character" w:styleId="CommentReference">
    <w:name w:val="annotation reference"/>
    <w:basedOn w:val="DefaultParagraphFont"/>
    <w:uiPriority w:val="99"/>
    <w:unhideWhenUsed/>
    <w:rsid w:val="005428C8"/>
    <w:rPr>
      <w:sz w:val="16"/>
      <w:szCs w:val="16"/>
    </w:rPr>
  </w:style>
  <w:style w:type="paragraph" w:styleId="CommentText">
    <w:name w:val="annotation text"/>
    <w:basedOn w:val="Normal"/>
    <w:link w:val="CommentTextChar"/>
    <w:uiPriority w:val="99"/>
    <w:unhideWhenUsed/>
    <w:rsid w:val="005428C8"/>
    <w:rPr>
      <w:sz w:val="20"/>
    </w:rPr>
  </w:style>
  <w:style w:type="character" w:customStyle="1" w:styleId="CommentTextChar">
    <w:name w:val="Comment Text Char"/>
    <w:basedOn w:val="DefaultParagraphFont"/>
    <w:link w:val="CommentText"/>
    <w:uiPriority w:val="99"/>
    <w:rsid w:val="005428C8"/>
    <w:rPr>
      <w:rFonts w:ascii="Palatino" w:hAnsi="Palatino"/>
    </w:rPr>
  </w:style>
  <w:style w:type="paragraph" w:styleId="ListParagraph">
    <w:name w:val="List Paragraph"/>
    <w:basedOn w:val="Normal"/>
    <w:uiPriority w:val="34"/>
    <w:qFormat/>
    <w:rsid w:val="005428C8"/>
    <w:pPr>
      <w:ind w:left="720"/>
      <w:contextualSpacing/>
    </w:pPr>
    <w:rPr>
      <w:rFonts w:ascii="Times New Roman" w:hAnsi="Times New Roman"/>
      <w:sz w:val="20"/>
    </w:rPr>
  </w:style>
  <w:style w:type="character" w:customStyle="1" w:styleId="Heading6Char">
    <w:name w:val="Heading 6 Char"/>
    <w:basedOn w:val="DefaultParagraphFont"/>
    <w:link w:val="Heading6"/>
    <w:rsid w:val="005428C8"/>
    <w:rPr>
      <w:rFonts w:ascii="Helvetica" w:hAnsi="Helvetica" w:cs="Arial"/>
      <w:b/>
      <w:bCs/>
      <w:sz w:val="26"/>
      <w:szCs w:val="26"/>
    </w:rPr>
  </w:style>
  <w:style w:type="character" w:customStyle="1" w:styleId="Heading7Char">
    <w:name w:val="Heading 7 Char"/>
    <w:basedOn w:val="DefaultParagraphFont"/>
    <w:link w:val="Heading7"/>
    <w:rsid w:val="005428C8"/>
    <w:rPr>
      <w:rFonts w:ascii="Helvetica" w:hAnsi="Helvetica"/>
      <w:b/>
      <w:sz w:val="26"/>
    </w:rPr>
  </w:style>
  <w:style w:type="character" w:customStyle="1" w:styleId="Heading9Char">
    <w:name w:val="Heading 9 Char"/>
    <w:basedOn w:val="DefaultParagraphFont"/>
    <w:link w:val="Heading9"/>
    <w:rsid w:val="005428C8"/>
    <w:rPr>
      <w:rFonts w:ascii="Helvetica" w:hAnsi="Helvetica"/>
      <w:b/>
      <w:sz w:val="26"/>
      <w:szCs w:val="24"/>
    </w:rPr>
  </w:style>
  <w:style w:type="paragraph" w:styleId="TOC1">
    <w:name w:val="toc 1"/>
    <w:basedOn w:val="Normal"/>
    <w:next w:val="Normal"/>
    <w:autoRedefine/>
    <w:uiPriority w:val="39"/>
    <w:rsid w:val="0034040F"/>
    <w:pPr>
      <w:tabs>
        <w:tab w:val="left" w:pos="520"/>
        <w:tab w:val="left" w:pos="1080"/>
        <w:tab w:val="right" w:leader="dot" w:pos="9350"/>
      </w:tabs>
      <w:ind w:left="720"/>
    </w:pPr>
    <w:rPr>
      <w:noProof/>
      <w:szCs w:val="26"/>
    </w:rPr>
  </w:style>
  <w:style w:type="paragraph" w:styleId="TOC2">
    <w:name w:val="toc 2"/>
    <w:basedOn w:val="Normal"/>
    <w:next w:val="Normal"/>
    <w:autoRedefine/>
    <w:uiPriority w:val="39"/>
    <w:rsid w:val="00664019"/>
    <w:pPr>
      <w:tabs>
        <w:tab w:val="left" w:pos="720"/>
        <w:tab w:val="left" w:pos="1100"/>
        <w:tab w:val="right" w:leader="dot" w:pos="9350"/>
      </w:tabs>
      <w:ind w:left="720"/>
    </w:pPr>
    <w:rPr>
      <w:noProof/>
      <w:szCs w:val="26"/>
    </w:rPr>
  </w:style>
  <w:style w:type="character" w:customStyle="1" w:styleId="FooterChar">
    <w:name w:val="Footer Char"/>
    <w:link w:val="Footer"/>
    <w:uiPriority w:val="99"/>
    <w:rsid w:val="005428C8"/>
    <w:rPr>
      <w:rFonts w:ascii="Palatino" w:hAnsi="Palatino"/>
      <w:sz w:val="26"/>
    </w:rPr>
  </w:style>
  <w:style w:type="paragraph" w:customStyle="1" w:styleId="content">
    <w:name w:val="content"/>
    <w:basedOn w:val="Normal"/>
    <w:link w:val="contentChar"/>
    <w:rsid w:val="005428C8"/>
    <w:pPr>
      <w:spacing w:before="100" w:beforeAutospacing="1" w:after="100" w:afterAutospacing="1"/>
    </w:pPr>
    <w:rPr>
      <w:rFonts w:ascii="Times New Roman" w:hAnsi="Times New Roman"/>
      <w:color w:val="000000"/>
      <w:sz w:val="19"/>
      <w:szCs w:val="19"/>
    </w:rPr>
  </w:style>
  <w:style w:type="character" w:customStyle="1" w:styleId="contentChar">
    <w:name w:val="content Char"/>
    <w:link w:val="content"/>
    <w:locked/>
    <w:rsid w:val="005428C8"/>
    <w:rPr>
      <w:color w:val="000000"/>
      <w:sz w:val="19"/>
      <w:szCs w:val="19"/>
    </w:rPr>
  </w:style>
  <w:style w:type="character" w:customStyle="1" w:styleId="UnresolvedMention1">
    <w:name w:val="Unresolved Mention1"/>
    <w:basedOn w:val="DefaultParagraphFont"/>
    <w:uiPriority w:val="99"/>
    <w:semiHidden/>
    <w:unhideWhenUsed/>
    <w:rsid w:val="003131C3"/>
    <w:rPr>
      <w:color w:val="605E5C"/>
      <w:shd w:val="clear" w:color="auto" w:fill="E1DFDD"/>
    </w:rPr>
  </w:style>
  <w:style w:type="paragraph" w:styleId="Revision">
    <w:name w:val="Revision"/>
    <w:hidden/>
    <w:uiPriority w:val="99"/>
    <w:semiHidden/>
    <w:rsid w:val="00E55C45"/>
    <w:rPr>
      <w:rFonts w:ascii="Palatino" w:hAnsi="Palatino"/>
      <w:sz w:val="26"/>
    </w:rPr>
  </w:style>
  <w:style w:type="paragraph" w:styleId="BalloonText">
    <w:name w:val="Balloon Text"/>
    <w:basedOn w:val="Normal"/>
    <w:link w:val="BalloonTextChar"/>
    <w:rsid w:val="00E55C45"/>
    <w:rPr>
      <w:rFonts w:ascii="Segoe UI" w:hAnsi="Segoe UI" w:cs="Segoe UI"/>
      <w:sz w:val="18"/>
      <w:szCs w:val="18"/>
    </w:rPr>
  </w:style>
  <w:style w:type="character" w:customStyle="1" w:styleId="BalloonTextChar">
    <w:name w:val="Balloon Text Char"/>
    <w:basedOn w:val="DefaultParagraphFont"/>
    <w:link w:val="BalloonText"/>
    <w:rsid w:val="00E55C45"/>
    <w:rPr>
      <w:rFonts w:ascii="Segoe UI" w:hAnsi="Segoe UI" w:cs="Segoe UI"/>
      <w:sz w:val="18"/>
      <w:szCs w:val="18"/>
    </w:rPr>
  </w:style>
  <w:style w:type="paragraph" w:styleId="TOC3">
    <w:name w:val="toc 3"/>
    <w:basedOn w:val="Normal"/>
    <w:next w:val="Normal"/>
    <w:autoRedefine/>
    <w:uiPriority w:val="39"/>
    <w:unhideWhenUsed/>
    <w:rsid w:val="00B67604"/>
    <w:pPr>
      <w:tabs>
        <w:tab w:val="left" w:pos="900"/>
        <w:tab w:val="left" w:pos="1350"/>
        <w:tab w:val="right" w:leader="dot" w:pos="9350"/>
      </w:tabs>
      <w:spacing w:after="100"/>
      <w:ind w:left="1080" w:hanging="90"/>
    </w:pPr>
  </w:style>
  <w:style w:type="paragraph" w:styleId="CommentSubject">
    <w:name w:val="annotation subject"/>
    <w:basedOn w:val="CommentText"/>
    <w:next w:val="CommentText"/>
    <w:link w:val="CommentSubjectChar"/>
    <w:semiHidden/>
    <w:unhideWhenUsed/>
    <w:rsid w:val="00FC35FB"/>
    <w:rPr>
      <w:b/>
      <w:bCs/>
    </w:rPr>
  </w:style>
  <w:style w:type="character" w:customStyle="1" w:styleId="CommentSubjectChar">
    <w:name w:val="Comment Subject Char"/>
    <w:basedOn w:val="CommentTextChar"/>
    <w:link w:val="CommentSubject"/>
    <w:semiHidden/>
    <w:rsid w:val="00FC35FB"/>
    <w:rPr>
      <w:rFonts w:ascii="Palatino" w:hAnsi="Palatino"/>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after="120"/>
      <w:outlineLvl w:val="0"/>
    </w:pPr>
    <w:rPr>
      <w:rFonts w:ascii="Helvetica" w:hAnsi="Helvetica"/>
      <w:b/>
      <w:kern w:val="28"/>
    </w:rPr>
  </w:style>
  <w:style w:type="paragraph" w:styleId="Heading2">
    <w:name w:val="heading 2"/>
    <w:basedOn w:val="Normal"/>
    <w:next w:val="sub1"/>
    <w:qFormat/>
    <w:pPr>
      <w:keepNext/>
      <w:spacing w:before="120" w:after="120"/>
      <w:ind w:firstLine="144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standard"/>
    <w:link w:val="Heading6Char"/>
    <w:qFormat/>
    <w:rsid w:val="005428C8"/>
    <w:pPr>
      <w:tabs>
        <w:tab w:val="left" w:pos="2250"/>
      </w:tabs>
      <w:spacing w:before="120" w:after="120"/>
      <w:ind w:left="2250" w:hanging="1530"/>
      <w:outlineLvl w:val="5"/>
    </w:pPr>
    <w:rPr>
      <w:rFonts w:ascii="Helvetica" w:hAnsi="Helvetica" w:cs="Arial"/>
      <w:b/>
      <w:bCs/>
      <w:szCs w:val="26"/>
    </w:rPr>
  </w:style>
  <w:style w:type="paragraph" w:styleId="Heading7">
    <w:name w:val="heading 7"/>
    <w:basedOn w:val="Normal"/>
    <w:next w:val="standard"/>
    <w:link w:val="Heading7Char"/>
    <w:qFormat/>
    <w:rsid w:val="005428C8"/>
    <w:pPr>
      <w:tabs>
        <w:tab w:val="left" w:pos="2520"/>
      </w:tabs>
      <w:spacing w:before="120" w:after="120"/>
      <w:ind w:left="2520" w:hanging="1800"/>
      <w:outlineLvl w:val="6"/>
    </w:pPr>
    <w:rPr>
      <w:rFonts w:ascii="Helvetica" w:hAnsi="Helvetica"/>
      <w:b/>
    </w:rPr>
  </w:style>
  <w:style w:type="paragraph" w:styleId="Heading9">
    <w:name w:val="heading 9"/>
    <w:basedOn w:val="Normal"/>
    <w:next w:val="standard"/>
    <w:link w:val="Heading9Char"/>
    <w:autoRedefine/>
    <w:qFormat/>
    <w:rsid w:val="005428C8"/>
    <w:pPr>
      <w:tabs>
        <w:tab w:val="left" w:pos="2880"/>
      </w:tabs>
      <w:spacing w:before="120" w:after="120"/>
      <w:ind w:left="2880" w:hanging="216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ALTS FOOTNOTE,f"/>
    <w:basedOn w:val="Normal"/>
    <w:link w:val="FootnoteTextChar"/>
    <w:pPr>
      <w:spacing w:after="240"/>
    </w:pPr>
    <w:rPr>
      <w:sz w:val="24"/>
    </w:rPr>
  </w:style>
  <w:style w:type="character" w:styleId="FootnoteReference">
    <w:name w:val="footnote reference"/>
    <w:aliases w:val="Appel note de bas de p,Style 12,(NECG) Footnote Reference,Style 124,Style 13,fr,o,Style 3,FR,Style 17,Style 6,Footnote Reference/,Style 7,Style 4,Style 34,Style 9,Footnote Reference1,o1,o2,o3,o4,o5,o6,o11,o21,o7,o + Times New Roman"/>
    <w:qFormat/>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uiPriority w:val="39"/>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link w:val="main"/>
    <w:rPr>
      <w:rFonts w:ascii="Helvetica" w:hAnsi="Helvetica"/>
      <w:b/>
      <w:sz w:val="26"/>
      <w:lang w:val="en-US" w:eastAsia="en-US" w:bidi="ar-SA"/>
    </w:rPr>
  </w:style>
  <w:style w:type="character" w:customStyle="1" w:styleId="HeaderChar">
    <w:name w:val="Header Char"/>
    <w:link w:val="Header"/>
    <w:uiPriority w:val="99"/>
    <w:rsid w:val="00731B58"/>
    <w:rPr>
      <w:rFonts w:ascii="Palatino" w:hAnsi="Palatino"/>
      <w:sz w:val="26"/>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5428C8"/>
    <w:rPr>
      <w:rFonts w:ascii="Palatino" w:hAnsi="Palatino"/>
      <w:sz w:val="24"/>
    </w:rPr>
  </w:style>
  <w:style w:type="character" w:styleId="Hyperlink">
    <w:name w:val="Hyperlink"/>
    <w:uiPriority w:val="99"/>
    <w:rsid w:val="005428C8"/>
    <w:rPr>
      <w:color w:val="0000FF"/>
      <w:u w:val="single"/>
    </w:rPr>
  </w:style>
  <w:style w:type="character" w:styleId="CommentReference">
    <w:name w:val="annotation reference"/>
    <w:basedOn w:val="DefaultParagraphFont"/>
    <w:uiPriority w:val="99"/>
    <w:unhideWhenUsed/>
    <w:rsid w:val="005428C8"/>
    <w:rPr>
      <w:sz w:val="16"/>
      <w:szCs w:val="16"/>
    </w:rPr>
  </w:style>
  <w:style w:type="paragraph" w:styleId="CommentText">
    <w:name w:val="annotation text"/>
    <w:basedOn w:val="Normal"/>
    <w:link w:val="CommentTextChar"/>
    <w:uiPriority w:val="99"/>
    <w:unhideWhenUsed/>
    <w:rsid w:val="005428C8"/>
    <w:rPr>
      <w:sz w:val="20"/>
    </w:rPr>
  </w:style>
  <w:style w:type="character" w:customStyle="1" w:styleId="CommentTextChar">
    <w:name w:val="Comment Text Char"/>
    <w:basedOn w:val="DefaultParagraphFont"/>
    <w:link w:val="CommentText"/>
    <w:uiPriority w:val="99"/>
    <w:rsid w:val="005428C8"/>
    <w:rPr>
      <w:rFonts w:ascii="Palatino" w:hAnsi="Palatino"/>
    </w:rPr>
  </w:style>
  <w:style w:type="paragraph" w:styleId="ListParagraph">
    <w:name w:val="List Paragraph"/>
    <w:basedOn w:val="Normal"/>
    <w:uiPriority w:val="34"/>
    <w:qFormat/>
    <w:rsid w:val="005428C8"/>
    <w:pPr>
      <w:ind w:left="720"/>
      <w:contextualSpacing/>
    </w:pPr>
    <w:rPr>
      <w:rFonts w:ascii="Times New Roman" w:hAnsi="Times New Roman"/>
      <w:sz w:val="20"/>
    </w:rPr>
  </w:style>
  <w:style w:type="character" w:customStyle="1" w:styleId="Heading6Char">
    <w:name w:val="Heading 6 Char"/>
    <w:basedOn w:val="DefaultParagraphFont"/>
    <w:link w:val="Heading6"/>
    <w:rsid w:val="005428C8"/>
    <w:rPr>
      <w:rFonts w:ascii="Helvetica" w:hAnsi="Helvetica" w:cs="Arial"/>
      <w:b/>
      <w:bCs/>
      <w:sz w:val="26"/>
      <w:szCs w:val="26"/>
    </w:rPr>
  </w:style>
  <w:style w:type="character" w:customStyle="1" w:styleId="Heading7Char">
    <w:name w:val="Heading 7 Char"/>
    <w:basedOn w:val="DefaultParagraphFont"/>
    <w:link w:val="Heading7"/>
    <w:rsid w:val="005428C8"/>
    <w:rPr>
      <w:rFonts w:ascii="Helvetica" w:hAnsi="Helvetica"/>
      <w:b/>
      <w:sz w:val="26"/>
    </w:rPr>
  </w:style>
  <w:style w:type="character" w:customStyle="1" w:styleId="Heading9Char">
    <w:name w:val="Heading 9 Char"/>
    <w:basedOn w:val="DefaultParagraphFont"/>
    <w:link w:val="Heading9"/>
    <w:rsid w:val="005428C8"/>
    <w:rPr>
      <w:rFonts w:ascii="Helvetica" w:hAnsi="Helvetica"/>
      <w:b/>
      <w:sz w:val="26"/>
      <w:szCs w:val="24"/>
    </w:rPr>
  </w:style>
  <w:style w:type="paragraph" w:styleId="TOC1">
    <w:name w:val="toc 1"/>
    <w:basedOn w:val="Normal"/>
    <w:next w:val="Normal"/>
    <w:autoRedefine/>
    <w:uiPriority w:val="39"/>
    <w:rsid w:val="0034040F"/>
    <w:pPr>
      <w:tabs>
        <w:tab w:val="left" w:pos="520"/>
        <w:tab w:val="left" w:pos="1080"/>
        <w:tab w:val="right" w:leader="dot" w:pos="9350"/>
      </w:tabs>
      <w:ind w:left="720"/>
    </w:pPr>
    <w:rPr>
      <w:noProof/>
      <w:szCs w:val="26"/>
    </w:rPr>
  </w:style>
  <w:style w:type="paragraph" w:styleId="TOC2">
    <w:name w:val="toc 2"/>
    <w:basedOn w:val="Normal"/>
    <w:next w:val="Normal"/>
    <w:autoRedefine/>
    <w:uiPriority w:val="39"/>
    <w:rsid w:val="00664019"/>
    <w:pPr>
      <w:tabs>
        <w:tab w:val="left" w:pos="720"/>
        <w:tab w:val="left" w:pos="1100"/>
        <w:tab w:val="right" w:leader="dot" w:pos="9350"/>
      </w:tabs>
      <w:ind w:left="720"/>
    </w:pPr>
    <w:rPr>
      <w:noProof/>
      <w:szCs w:val="26"/>
    </w:rPr>
  </w:style>
  <w:style w:type="character" w:customStyle="1" w:styleId="FooterChar">
    <w:name w:val="Footer Char"/>
    <w:link w:val="Footer"/>
    <w:uiPriority w:val="99"/>
    <w:rsid w:val="005428C8"/>
    <w:rPr>
      <w:rFonts w:ascii="Palatino" w:hAnsi="Palatino"/>
      <w:sz w:val="26"/>
    </w:rPr>
  </w:style>
  <w:style w:type="paragraph" w:customStyle="1" w:styleId="content">
    <w:name w:val="content"/>
    <w:basedOn w:val="Normal"/>
    <w:link w:val="contentChar"/>
    <w:rsid w:val="005428C8"/>
    <w:pPr>
      <w:spacing w:before="100" w:beforeAutospacing="1" w:after="100" w:afterAutospacing="1"/>
    </w:pPr>
    <w:rPr>
      <w:rFonts w:ascii="Times New Roman" w:hAnsi="Times New Roman"/>
      <w:color w:val="000000"/>
      <w:sz w:val="19"/>
      <w:szCs w:val="19"/>
    </w:rPr>
  </w:style>
  <w:style w:type="character" w:customStyle="1" w:styleId="contentChar">
    <w:name w:val="content Char"/>
    <w:link w:val="content"/>
    <w:locked/>
    <w:rsid w:val="005428C8"/>
    <w:rPr>
      <w:color w:val="000000"/>
      <w:sz w:val="19"/>
      <w:szCs w:val="19"/>
    </w:rPr>
  </w:style>
  <w:style w:type="character" w:customStyle="1" w:styleId="UnresolvedMention1">
    <w:name w:val="Unresolved Mention1"/>
    <w:basedOn w:val="DefaultParagraphFont"/>
    <w:uiPriority w:val="99"/>
    <w:semiHidden/>
    <w:unhideWhenUsed/>
    <w:rsid w:val="003131C3"/>
    <w:rPr>
      <w:color w:val="605E5C"/>
      <w:shd w:val="clear" w:color="auto" w:fill="E1DFDD"/>
    </w:rPr>
  </w:style>
  <w:style w:type="paragraph" w:styleId="Revision">
    <w:name w:val="Revision"/>
    <w:hidden/>
    <w:uiPriority w:val="99"/>
    <w:semiHidden/>
    <w:rsid w:val="00E55C45"/>
    <w:rPr>
      <w:rFonts w:ascii="Palatino" w:hAnsi="Palatino"/>
      <w:sz w:val="26"/>
    </w:rPr>
  </w:style>
  <w:style w:type="paragraph" w:styleId="BalloonText">
    <w:name w:val="Balloon Text"/>
    <w:basedOn w:val="Normal"/>
    <w:link w:val="BalloonTextChar"/>
    <w:rsid w:val="00E55C45"/>
    <w:rPr>
      <w:rFonts w:ascii="Segoe UI" w:hAnsi="Segoe UI" w:cs="Segoe UI"/>
      <w:sz w:val="18"/>
      <w:szCs w:val="18"/>
    </w:rPr>
  </w:style>
  <w:style w:type="character" w:customStyle="1" w:styleId="BalloonTextChar">
    <w:name w:val="Balloon Text Char"/>
    <w:basedOn w:val="DefaultParagraphFont"/>
    <w:link w:val="BalloonText"/>
    <w:rsid w:val="00E55C45"/>
    <w:rPr>
      <w:rFonts w:ascii="Segoe UI" w:hAnsi="Segoe UI" w:cs="Segoe UI"/>
      <w:sz w:val="18"/>
      <w:szCs w:val="18"/>
    </w:rPr>
  </w:style>
  <w:style w:type="paragraph" w:styleId="TOC3">
    <w:name w:val="toc 3"/>
    <w:basedOn w:val="Normal"/>
    <w:next w:val="Normal"/>
    <w:autoRedefine/>
    <w:uiPriority w:val="39"/>
    <w:unhideWhenUsed/>
    <w:rsid w:val="00B67604"/>
    <w:pPr>
      <w:tabs>
        <w:tab w:val="left" w:pos="900"/>
        <w:tab w:val="left" w:pos="1350"/>
        <w:tab w:val="right" w:leader="dot" w:pos="9350"/>
      </w:tabs>
      <w:spacing w:after="100"/>
      <w:ind w:left="1080" w:hanging="90"/>
    </w:pPr>
  </w:style>
  <w:style w:type="paragraph" w:styleId="CommentSubject">
    <w:name w:val="annotation subject"/>
    <w:basedOn w:val="CommentText"/>
    <w:next w:val="CommentText"/>
    <w:link w:val="CommentSubjectChar"/>
    <w:semiHidden/>
    <w:unhideWhenUsed/>
    <w:rsid w:val="00FC35FB"/>
    <w:rPr>
      <w:b/>
      <w:bCs/>
    </w:rPr>
  </w:style>
  <w:style w:type="character" w:customStyle="1" w:styleId="CommentSubjectChar">
    <w:name w:val="Comment Subject Char"/>
    <w:basedOn w:val="CommentTextChar"/>
    <w:link w:val="CommentSubject"/>
    <w:semiHidden/>
    <w:rsid w:val="00FC35FB"/>
    <w:rPr>
      <w:rFonts w:ascii="Palatino" w:hAnsi="Palatin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07790">
      <w:bodyDiv w:val="1"/>
      <w:marLeft w:val="0"/>
      <w:marRight w:val="0"/>
      <w:marTop w:val="0"/>
      <w:marBottom w:val="0"/>
      <w:divBdr>
        <w:top w:val="none" w:sz="0" w:space="0" w:color="auto"/>
        <w:left w:val="none" w:sz="0" w:space="0" w:color="auto"/>
        <w:bottom w:val="none" w:sz="0" w:space="0" w:color="auto"/>
        <w:right w:val="none" w:sz="0" w:space="0" w:color="auto"/>
      </w:divBdr>
    </w:div>
    <w:div w:id="1519808260">
      <w:bodyDiv w:val="1"/>
      <w:marLeft w:val="0"/>
      <w:marRight w:val="0"/>
      <w:marTop w:val="0"/>
      <w:marBottom w:val="0"/>
      <w:divBdr>
        <w:top w:val="none" w:sz="0" w:space="0" w:color="auto"/>
        <w:left w:val="none" w:sz="0" w:space="0" w:color="auto"/>
        <w:bottom w:val="none" w:sz="0" w:space="0" w:color="auto"/>
        <w:right w:val="none" w:sz="0" w:space="0" w:color="auto"/>
      </w:divBdr>
    </w:div>
    <w:div w:id="205989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4826-17B4-4E41-AD8C-6683D590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8691</Words>
  <Characters>49540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Decision</vt:lpstr>
    </vt:vector>
  </TitlesOfParts>
  <Company/>
  <LinksUpToDate>false</LinksUpToDate>
  <CharactersWithSpaces>58115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2019-03-27T16:39:00Z</cp:lastPrinted>
  <dcterms:created xsi:type="dcterms:W3CDTF">2019-04-24T15:10:00Z</dcterms:created>
  <dcterms:modified xsi:type="dcterms:W3CDTF">2019-04-24T22:10:00Z</dcterms:modified>
</cp:coreProperties>
</file>